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5669" w:hanging="0"/>
        <w:rPr/>
      </w:pPr>
      <w:r>
        <w:rPr>
          <w:sz w:val="28"/>
          <w:szCs w:val="28"/>
        </w:rPr>
        <w:t>ПРИЛОЖЕНИЕ</w:t>
      </w:r>
    </w:p>
    <w:p>
      <w:pPr>
        <w:pStyle w:val="Normal"/>
        <w:ind w:left="5669" w:hanging="0"/>
        <w:rPr/>
      </w:pPr>
      <w:r>
        <w:rPr>
          <w:sz w:val="28"/>
          <w:szCs w:val="28"/>
        </w:rPr>
        <w:t>к постановлению администрации</w:t>
      </w:r>
    </w:p>
    <w:p>
      <w:pPr>
        <w:pStyle w:val="Normal"/>
        <w:ind w:left="5669" w:hanging="0"/>
        <w:rPr/>
      </w:pPr>
      <w:r>
        <w:rPr>
          <w:sz w:val="28"/>
          <w:szCs w:val="28"/>
        </w:rPr>
        <w:t>Копейского городского округа</w:t>
      </w:r>
    </w:p>
    <w:p>
      <w:pPr>
        <w:pStyle w:val="Normal"/>
        <w:ind w:left="5669" w:hanging="0"/>
        <w:rPr/>
      </w:pPr>
      <w:r>
        <w:rPr>
          <w:sz w:val="28"/>
          <w:szCs w:val="28"/>
        </w:rPr>
        <w:t>от __________ № ___________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/>
        <w:jc w:val="center"/>
        <w:rPr/>
      </w:pPr>
      <w:r>
        <w:rPr>
          <w:color w:val="000000"/>
          <w:sz w:val="28"/>
          <w:szCs w:val="28"/>
        </w:rPr>
        <w:t>Изменения в муниципальную программу «Обеспечение доступным и комфортным жильем граждан России в Копейском городском округе»</w:t>
      </w:r>
    </w:p>
    <w:p>
      <w:pPr>
        <w:pStyle w:val="Normal"/>
        <w:ind w:hang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680"/>
        <w:jc w:val="both"/>
        <w:rPr/>
      </w:pPr>
      <w:r>
        <w:rPr>
          <w:color w:val="000000"/>
          <w:sz w:val="28"/>
          <w:szCs w:val="28"/>
        </w:rPr>
        <w:t>1. Пункт 1 паспорта муниципальной программы изложить в следующей редакции:</w:t>
      </w:r>
    </w:p>
    <w:p>
      <w:pPr>
        <w:pStyle w:val="Normal"/>
        <w:ind w:firstLine="680"/>
        <w:jc w:val="both"/>
        <w:rPr/>
      </w:pPr>
      <w:r>
        <w:rPr>
          <w:sz w:val="28"/>
          <w:szCs w:val="28"/>
        </w:rPr>
        <w:t xml:space="preserve">«1. Ответственный исполнитель муниципальной программы: </w:t>
      </w:r>
      <w:r>
        <w:rPr>
          <w:color w:val="000000"/>
          <w:sz w:val="28"/>
          <w:szCs w:val="28"/>
        </w:rPr>
        <w:t>управление по имуществу и земельным отношениям администрации Копейского городского округа Челябинской области (далее – управление по имуществу и земельным отношениям, городской округ)</w:t>
      </w:r>
      <w:r>
        <w:rPr>
          <w:iCs/>
          <w:sz w:val="28"/>
          <w:szCs w:val="28"/>
        </w:rPr>
        <w:t xml:space="preserve">, участники − </w:t>
      </w:r>
      <w:r>
        <w:rPr>
          <w:bCs/>
          <w:sz w:val="28"/>
          <w:szCs w:val="28"/>
        </w:rPr>
        <w:t xml:space="preserve">отдел пресс-службы </w:t>
      </w:r>
      <w:r>
        <w:rPr>
          <w:sz w:val="28"/>
          <w:szCs w:val="28"/>
        </w:rPr>
        <w:t xml:space="preserve">администрации городского округа (далее – отдел </w:t>
      </w:r>
      <w:r>
        <w:rPr>
          <w:bCs/>
          <w:sz w:val="28"/>
          <w:szCs w:val="28"/>
        </w:rPr>
        <w:t>по пресс-службы).</w:t>
      </w:r>
      <w:r>
        <w:rPr>
          <w:sz w:val="28"/>
          <w:szCs w:val="28"/>
        </w:rPr>
        <w:t>».</w:t>
      </w:r>
    </w:p>
    <w:p>
      <w:pPr>
        <w:pStyle w:val="Normal"/>
        <w:ind w:firstLine="680"/>
        <w:jc w:val="both"/>
        <w:rPr/>
      </w:pPr>
      <w:r>
        <w:rPr>
          <w:color w:val="000000"/>
          <w:sz w:val="28"/>
          <w:szCs w:val="28"/>
        </w:rPr>
        <w:t>2. Пункт 2 паспорта муниципальной программы изложить в следующей редакции:</w:t>
      </w:r>
    </w:p>
    <w:p>
      <w:pPr>
        <w:pStyle w:val="Normal"/>
        <w:widowControl w:val="false"/>
        <w:ind w:firstLine="709"/>
        <w:jc w:val="both"/>
        <w:rPr/>
      </w:pPr>
      <w:r>
        <w:rPr>
          <w:color w:val="000000"/>
          <w:sz w:val="28"/>
          <w:szCs w:val="28"/>
        </w:rPr>
        <w:t>«2. Соисполнители муниципальной программы:</w:t>
      </w:r>
    </w:p>
    <w:p>
      <w:pPr>
        <w:pStyle w:val="Normal"/>
        <w:widowControl w:val="false"/>
        <w:ind w:firstLine="709"/>
        <w:jc w:val="both"/>
        <w:rPr/>
      </w:pPr>
      <w:r>
        <w:rPr>
          <w:color w:val="000000"/>
          <w:sz w:val="28"/>
          <w:szCs w:val="28"/>
        </w:rPr>
        <w:t>Управление архитектуры и градостроительства администрации городского округа (далее – управление архитектуры и градостроительства);</w:t>
      </w:r>
    </w:p>
    <w:p>
      <w:pPr>
        <w:pStyle w:val="Normal"/>
        <w:widowControl w:val="false"/>
        <w:ind w:firstLine="709"/>
        <w:jc w:val="both"/>
        <w:rPr/>
      </w:pPr>
      <w:r>
        <w:rPr>
          <w:color w:val="000000"/>
          <w:sz w:val="28"/>
          <w:szCs w:val="28"/>
        </w:rPr>
        <w:t>Управление городского хозяйства  администрации городского округа (далее – управление городского хозяйства);</w:t>
      </w:r>
    </w:p>
    <w:p>
      <w:pPr>
        <w:pStyle w:val="Normal"/>
        <w:widowControl w:val="fals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учреждение городского округа «Городская служба заказчика» (далее – МУ «ГСЗ»);</w:t>
      </w:r>
    </w:p>
    <w:p>
      <w:pPr>
        <w:pStyle w:val="Normal"/>
        <w:widowControl w:val="false"/>
        <w:ind w:firstLine="709"/>
        <w:jc w:val="both"/>
        <w:rPr/>
      </w:pPr>
      <w:r>
        <w:rPr>
          <w:color w:val="000000"/>
          <w:sz w:val="28"/>
          <w:szCs w:val="28"/>
        </w:rPr>
        <w:t>Муниципальное учреждение городского округа «Управление строительства» (далее – МУ «Управление строительства»).».</w:t>
      </w:r>
    </w:p>
    <w:p>
      <w:pPr>
        <w:pStyle w:val="Normal"/>
        <w:widowControl w:val="false"/>
        <w:ind w:firstLine="709"/>
        <w:jc w:val="both"/>
        <w:rPr/>
      </w:pPr>
      <w:r>
        <w:rPr>
          <w:sz w:val="28"/>
          <w:szCs w:val="28"/>
        </w:rPr>
        <w:t xml:space="preserve">3. Раздел подпрограмма 3. «Оказание молодым семьям государственной поддержки для улучшения жилищных условий» и строку 6.5.1 таблицы 1 паспорта муниципальной программы изложить в следующей редакции:     </w:t>
      </w:r>
    </w:p>
    <w:p>
      <w:pPr>
        <w:pStyle w:val="Normal"/>
        <w:widowControl w:val="false"/>
        <w:tabs>
          <w:tab w:val="left" w:pos="1230" w:leader="none"/>
        </w:tabs>
        <w:ind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90" w:type="dxa"/>
        <w:jc w:val="lef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99"/>
        <w:gridCol w:w="3747"/>
        <w:gridCol w:w="734"/>
        <w:gridCol w:w="713"/>
        <w:gridCol w:w="711"/>
        <w:gridCol w:w="708"/>
        <w:gridCol w:w="710"/>
        <w:gridCol w:w="731"/>
        <w:gridCol w:w="736"/>
      </w:tblGrid>
      <w:tr>
        <w:trPr/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«№ </w:t>
            </w:r>
          </w:p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3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Цель, задачи и целевые показатели </w:t>
            </w:r>
            <w:r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5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Значение целевого показателя по годам</w:t>
            </w:r>
          </w:p>
        </w:tc>
      </w:tr>
      <w:tr>
        <w:trPr/>
        <w:tc>
          <w:tcPr>
            <w:tcW w:w="8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7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</w:tr>
      <w:tr>
        <w:trPr/>
        <w:tc>
          <w:tcPr>
            <w:tcW w:w="96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 3. «Оказание молодым семьям государственной поддержки для улучшения жилищных условий»</w:t>
            </w:r>
          </w:p>
        </w:tc>
      </w:tr>
      <w:tr>
        <w:trPr/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8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Цель 3. Государственная поддержка в решении жилищной проблемы молодых семей, признанных в установленном порядке нуждающимися в улучшении жилищных условий</w:t>
            </w:r>
          </w:p>
        </w:tc>
      </w:tr>
      <w:tr>
        <w:trPr/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</w:t>
            </w:r>
          </w:p>
        </w:tc>
        <w:tc>
          <w:tcPr>
            <w:tcW w:w="8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both"/>
              <w:rPr/>
            </w:pPr>
            <w:r>
              <w:rPr>
                <w:sz w:val="26"/>
                <w:szCs w:val="26"/>
              </w:rPr>
              <w:t>Задача 1. Предоставление молодым семьям - участникам подпрограммы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>
        <w:trPr>
          <w:trHeight w:val="2670" w:hRule="atLeast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/>
            </w:pPr>
            <w:r>
              <w:rPr>
                <w:color w:val="000000"/>
                <w:sz w:val="26"/>
                <w:szCs w:val="26"/>
              </w:rPr>
              <w:t>3.1.1.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rPr/>
            </w:pPr>
            <w:r>
              <w:rPr>
                <w:color w:val="000000"/>
                <w:sz w:val="26"/>
                <w:szCs w:val="26"/>
              </w:rPr>
              <w:t>Количество молодых семей,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 (семей)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center"/>
              <w:rPr/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center"/>
              <w:rPr/>
            </w:pPr>
            <w:r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center"/>
              <w:rPr/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center"/>
              <w:rPr/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center"/>
              <w:rPr/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center"/>
              <w:rPr/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center"/>
              <w:rPr/>
            </w:pPr>
            <w:r>
              <w:rPr>
                <w:sz w:val="26"/>
                <w:szCs w:val="26"/>
              </w:rPr>
              <w:t>20</w:t>
            </w:r>
          </w:p>
        </w:tc>
      </w:tr>
      <w:tr>
        <w:trPr>
          <w:trHeight w:val="984" w:hRule="atLeast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/>
            </w:pPr>
            <w:r>
              <w:rPr>
                <w:sz w:val="26"/>
                <w:szCs w:val="26"/>
              </w:rPr>
              <w:t>3.2</w:t>
            </w:r>
          </w:p>
        </w:tc>
        <w:tc>
          <w:tcPr>
            <w:tcW w:w="8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Задача 2. Предоставление молодым семьям - участникам подпрограммы социальных выплат на приобретение жилья эконом-класса или создание объекта индивидуального жилищного строительства эконом-класса</w:t>
            </w:r>
          </w:p>
        </w:tc>
      </w:tr>
      <w:tr>
        <w:trPr>
          <w:trHeight w:val="1437" w:hRule="atLeast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/>
            </w:pPr>
            <w:r>
              <w:rPr>
                <w:sz w:val="26"/>
                <w:szCs w:val="26"/>
              </w:rPr>
              <w:t>3.3</w:t>
            </w:r>
          </w:p>
        </w:tc>
        <w:tc>
          <w:tcPr>
            <w:tcW w:w="8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Задача 3.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 для приобретения жилья или строительства индивидуального жилого дома</w:t>
            </w:r>
          </w:p>
        </w:tc>
      </w:tr>
      <w:tr>
        <w:trPr>
          <w:trHeight w:val="735" w:hRule="atLeast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snapToGrid w:val="false"/>
              <w:jc w:val="both"/>
              <w:rPr/>
            </w:pPr>
            <w:r>
              <w:rPr>
                <w:sz w:val="26"/>
                <w:szCs w:val="26"/>
              </w:rPr>
              <w:t>3.4</w:t>
            </w:r>
          </w:p>
        </w:tc>
        <w:tc>
          <w:tcPr>
            <w:tcW w:w="8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Задача 4. Предоставление молодым семьям — участникам подпрограммы дополнительных социальных выплат при рождении (усыновлении) одного ребенка</w:t>
            </w:r>
          </w:p>
        </w:tc>
      </w:tr>
      <w:tr>
        <w:trPr>
          <w:trHeight w:val="740" w:hRule="atLeast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left" w:pos="1230" w:leader="none"/>
              </w:tabs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Разработка документации по планировке территории (ед.)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0»</w:t>
            </w:r>
          </w:p>
        </w:tc>
      </w:tr>
    </w:tbl>
    <w:p>
      <w:pPr>
        <w:pStyle w:val="Normal"/>
        <w:widowControl w:val="false"/>
        <w:tabs>
          <w:tab w:val="left" w:pos="1230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bidi w:val="0"/>
        <w:ind w:left="0" w:right="0" w:firstLine="737"/>
        <w:jc w:val="both"/>
        <w:rPr/>
      </w:pPr>
      <w:r>
        <w:rPr>
          <w:color w:val="000000"/>
          <w:sz w:val="28"/>
          <w:szCs w:val="28"/>
        </w:rPr>
        <w:t>4. Таблицу 2 паспорта муниципальной программы изложить в следующей редакции:</w:t>
      </w:r>
    </w:p>
    <w:p>
      <w:pPr>
        <w:pStyle w:val="Normal"/>
        <w:widowControl w:val="false"/>
        <w:ind w:left="360" w:hanging="0"/>
        <w:jc w:val="both"/>
        <w:rPr/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«Таблица 2 </w:t>
      </w:r>
      <w:r>
        <w:rPr>
          <w:color w:val="000000"/>
          <w:sz w:val="28"/>
          <w:szCs w:val="28"/>
          <w:highlight w:val="yellow"/>
        </w:rPr>
        <w:t xml:space="preserve">            </w:t>
      </w:r>
    </w:p>
    <w:p>
      <w:pPr>
        <w:pStyle w:val="Normal"/>
        <w:widowControl w:val="false"/>
        <w:ind w:hanging="0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  <w:highlight w:val="yellow"/>
        </w:rPr>
      </w:r>
    </w:p>
    <w:tbl>
      <w:tblPr>
        <w:tblW w:w="9649" w:type="dxa"/>
        <w:jc w:val="lef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03"/>
        <w:gridCol w:w="4645"/>
      </w:tblGrid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Потребность в финансировании,</w:t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тыс. руб.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128 462,0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55 152,9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266 473,0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170 723,3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>
        <w:trPr/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22 823,2</w:t>
            </w:r>
            <w:r>
              <w:rPr>
                <w:color w:val="000000"/>
                <w:sz w:val="26"/>
                <w:szCs w:val="26"/>
              </w:rPr>
              <w:t>»</w:t>
            </w:r>
          </w:p>
        </w:tc>
      </w:tr>
    </w:tbl>
    <w:p>
      <w:pPr>
        <w:pStyle w:val="Normal"/>
        <w:widowControl w:val="false"/>
        <w:ind w:left="360" w:hanging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Таблицу 3 паспорта муниципальной программы изложить в следующей редакции:</w:t>
      </w:r>
    </w:p>
    <w:p>
      <w:pPr>
        <w:pStyle w:val="Normal"/>
        <w:widowControl w:val="false"/>
        <w:tabs>
          <w:tab w:val="left" w:pos="8010" w:leader="none"/>
        </w:tabs>
        <w:ind w:left="709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left" w:pos="8010" w:leader="none"/>
        </w:tabs>
        <w:ind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left" w:pos="8010" w:leader="none"/>
        </w:tabs>
        <w:ind w:left="709" w:hanging="0"/>
        <w:jc w:val="right"/>
        <w:rPr/>
      </w:pPr>
      <w:r>
        <w:rPr>
          <w:color w:val="000000"/>
          <w:sz w:val="28"/>
          <w:szCs w:val="28"/>
        </w:rPr>
        <w:t>«Таблица 3</w:t>
      </w:r>
    </w:p>
    <w:p>
      <w:pPr>
        <w:pStyle w:val="Normal"/>
        <w:widowControl w:val="false"/>
        <w:tabs>
          <w:tab w:val="left" w:pos="8010" w:leader="none"/>
        </w:tabs>
        <w:ind w:left="709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55" w:type="dxa"/>
        <w:jc w:val="lef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18"/>
        <w:gridCol w:w="1531"/>
        <w:gridCol w:w="1523"/>
        <w:gridCol w:w="1875"/>
        <w:gridCol w:w="2156"/>
        <w:gridCol w:w="1551"/>
      </w:tblGrid>
      <w:tr>
        <w:trPr/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Год</w:t>
            </w:r>
          </w:p>
        </w:tc>
        <w:tc>
          <w:tcPr>
            <w:tcW w:w="8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Источник финансирования (тыс. руб.)</w:t>
            </w:r>
          </w:p>
        </w:tc>
      </w:tr>
      <w:tr>
        <w:trPr/>
        <w:tc>
          <w:tcPr>
            <w:tcW w:w="10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14 382,9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67 897,4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6  782,7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39  399,0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128 462,0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16 453,0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192 596,0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5 095,4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41 008,5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25</w:t>
            </w:r>
            <w:r>
              <w:rPr>
                <w:color w:val="000000"/>
                <w:sz w:val="26"/>
                <w:szCs w:val="26"/>
              </w:rPr>
              <w:t>5 152,9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16 836,1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190 789,3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7 761,4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53 086,2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26</w:t>
            </w:r>
            <w:r>
              <w:rPr>
                <w:color w:val="000000"/>
                <w:sz w:val="26"/>
                <w:szCs w:val="26"/>
              </w:rPr>
              <w:t>8 473,0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14 836,1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95 342,1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7 659,7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52 897,4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170 735,3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>
        <w:trPr/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Всего: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62 508,1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546 624,8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27 299,2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186 391,1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22 823,2</w:t>
            </w:r>
            <w:r>
              <w:rPr>
                <w:color w:val="000000"/>
                <w:sz w:val="26"/>
                <w:szCs w:val="26"/>
              </w:rPr>
              <w:t>»</w:t>
            </w:r>
          </w:p>
        </w:tc>
      </w:tr>
    </w:tbl>
    <w:p>
      <w:pPr>
        <w:pStyle w:val="Normal"/>
        <w:keepNext w:val="true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>Пункт 8 паспорта муниципальной программы изложить в следующей редакции:</w:t>
      </w:r>
    </w:p>
    <w:p>
      <w:pPr>
        <w:pStyle w:val="Normal"/>
        <w:widowControl w:val="false"/>
        <w:ind w:firstLine="709"/>
        <w:jc w:val="both"/>
        <w:rPr/>
      </w:pPr>
      <w:r>
        <w:rPr>
          <w:color w:val="000000"/>
          <w:sz w:val="28"/>
          <w:szCs w:val="28"/>
        </w:rPr>
        <w:t>«8. Ожидаемые конечные результаты реализации муниципальной программы:</w:t>
      </w:r>
    </w:p>
    <w:p>
      <w:pPr>
        <w:pStyle w:val="ConsPlusNonformat"/>
        <w:tabs>
          <w:tab w:val="left" w:pos="266" w:leader="none"/>
        </w:tabs>
        <w:spacing w:before="0" w:after="0"/>
        <w:ind w:firstLine="709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строительство, модернизация и капитальный ремонт инженерных сетей 4,3 км;</w:t>
      </w:r>
    </w:p>
    <w:p>
      <w:pPr>
        <w:pStyle w:val="ConsPlusNonformat"/>
        <w:tabs>
          <w:tab w:val="left" w:pos="266" w:leader="none"/>
        </w:tabs>
        <w:spacing w:before="0" w:after="0"/>
        <w:ind w:firstLine="709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строительство газораспределительных сетей 5,0 км;</w:t>
      </w:r>
    </w:p>
    <w:p>
      <w:pPr>
        <w:pStyle w:val="ConsPlusNonformat"/>
        <w:tabs>
          <w:tab w:val="left" w:pos="266" w:leader="none"/>
        </w:tabs>
        <w:spacing w:before="0" w:after="0"/>
        <w:ind w:firstLine="680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улучшение жилищных условий 4 семьям работников бюджетной сферы; </w:t>
      </w:r>
    </w:p>
    <w:p>
      <w:pPr>
        <w:pStyle w:val="ConsPlusNonformat"/>
        <w:tabs>
          <w:tab w:val="left" w:pos="266" w:leader="none"/>
        </w:tabs>
        <w:spacing w:before="0" w:after="0"/>
        <w:ind w:firstLine="709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обеспечение жильем 162 молодых семей, нуждающихся в улучшении жилищных условий;</w:t>
      </w:r>
    </w:p>
    <w:p>
      <w:pPr>
        <w:pStyle w:val="ConsPlusNonformat"/>
        <w:tabs>
          <w:tab w:val="left" w:pos="266" w:leader="none"/>
        </w:tabs>
        <w:spacing w:before="0" w:after="0"/>
        <w:ind w:firstLine="709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предоставление земельных участков общей площадью 20,0 га; </w:t>
      </w:r>
    </w:p>
    <w:p>
      <w:pPr>
        <w:pStyle w:val="ConsPlusNonformat"/>
        <w:widowControl/>
        <w:tabs>
          <w:tab w:val="left" w:pos="266" w:leader="none"/>
          <w:tab w:val="left" w:pos="1135" w:leader="none"/>
        </w:tabs>
        <w:spacing w:before="0" w:after="0"/>
        <w:ind w:firstLine="680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расселение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  <w:highlight w:val="white"/>
        </w:rPr>
        <w:t xml:space="preserve"> </w:t>
      </w:r>
      <w:r>
        <w:rPr>
          <w:rFonts w:cs="Times New Roman;Times New Roman" w:ascii="Times New Roman;Times New Roman" w:hAnsi="Times New Roman;Times New Roman"/>
          <w:sz w:val="28"/>
          <w:szCs w:val="28"/>
          <w:highlight w:val="white"/>
        </w:rPr>
        <w:t>217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  <w:highlight w:val="white"/>
        </w:rPr>
        <w:t xml:space="preserve">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домостроений, признанных непригодными для проживания, аварийными и подлежащими сносу;</w:t>
      </w:r>
    </w:p>
    <w:p>
      <w:pPr>
        <w:pStyle w:val="ConsPlusNonformat"/>
        <w:widowControl/>
        <w:tabs>
          <w:tab w:val="left" w:pos="266" w:leader="none"/>
        </w:tabs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снос ветхих и аварийных домов;</w:t>
      </w:r>
    </w:p>
    <w:p>
      <w:pPr>
        <w:pStyle w:val="Normal"/>
        <w:widowControl w:val="false"/>
        <w:ind w:firstLine="709"/>
        <w:jc w:val="both"/>
        <w:rPr/>
      </w:pP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корректировка генерального планирования.».</w:t>
      </w:r>
    </w:p>
    <w:p>
      <w:pPr>
        <w:pStyle w:val="Normal"/>
        <w:widowControl w:val="fals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bCs/>
          <w:color w:val="000000"/>
          <w:sz w:val="28"/>
          <w:szCs w:val="28"/>
        </w:rPr>
        <w:t xml:space="preserve">7. Цель 3 раздела </w:t>
      </w:r>
      <w:r>
        <w:rPr>
          <w:bCs/>
          <w:color w:val="000000"/>
          <w:sz w:val="28"/>
          <w:szCs w:val="28"/>
          <w:lang w:val="en-US"/>
        </w:rPr>
        <w:t>II</w:t>
      </w:r>
      <w:r>
        <w:rPr>
          <w:bCs/>
          <w:color w:val="000000"/>
          <w:sz w:val="28"/>
          <w:szCs w:val="28"/>
        </w:rPr>
        <w:t xml:space="preserve"> муниципальной программы дополнить задачами 2, 3 следующего содержания:</w:t>
      </w:r>
    </w:p>
    <w:p>
      <w:pPr>
        <w:pStyle w:val="Normal"/>
        <w:widowControl w:val="false"/>
        <w:ind w:firstLine="709"/>
        <w:jc w:val="both"/>
        <w:rPr/>
      </w:pPr>
      <w:r>
        <w:rPr>
          <w:sz w:val="28"/>
          <w:szCs w:val="28"/>
        </w:rPr>
        <w:t>«Задача 2. Предоставление молодым семьям - участникам подпрограммы социальных выплат на приобретение жилья эконом-класса или создание объекта индивидуального жилищного строительства эконом-класс.</w:t>
      </w:r>
    </w:p>
    <w:p>
      <w:pPr>
        <w:pStyle w:val="Normal"/>
        <w:widowControl w:val="false"/>
        <w:ind w:firstLine="709"/>
        <w:jc w:val="both"/>
        <w:rPr/>
      </w:pPr>
      <w:r>
        <w:rPr>
          <w:sz w:val="28"/>
          <w:szCs w:val="28"/>
        </w:rPr>
        <w:t>Задача 3.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 для приобретения жилья или строительства индивидуального жилого дома.».</w:t>
      </w:r>
    </w:p>
    <w:p>
      <w:pPr>
        <w:pStyle w:val="Normal"/>
        <w:widowControl w:val="fals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701" w:right="560" w:header="1134" w:top="1686" w:footer="0" w:bottom="1134" w:gutter="0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pacing w:before="0" w:after="0"/>
        <w:ind w:firstLine="709"/>
        <w:contextualSpacing/>
        <w:jc w:val="both"/>
        <w:rPr/>
      </w:pPr>
      <w:r>
        <w:rPr>
          <w:color w:val="000000"/>
          <w:sz w:val="28"/>
          <w:szCs w:val="28"/>
        </w:rPr>
        <w:t xml:space="preserve">8. Таблицу 4 раздела 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>
      <w:pPr>
        <w:pStyle w:val="Normal"/>
        <w:suppressAutoHyphens w:val="true"/>
        <w:spacing w:before="0" w:after="0"/>
        <w:contextualSpacing/>
        <w:jc w:val="right"/>
        <w:rPr/>
      </w:pPr>
      <w:r>
        <w:rPr>
          <w:sz w:val="28"/>
          <w:szCs w:val="28"/>
        </w:rPr>
        <w:t>«Таблица 4</w:t>
      </w:r>
    </w:p>
    <w:tbl>
      <w:tblPr>
        <w:tblW w:w="15360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825"/>
        <w:gridCol w:w="1754"/>
        <w:gridCol w:w="768"/>
        <w:gridCol w:w="1087"/>
        <w:gridCol w:w="1575"/>
        <w:gridCol w:w="935"/>
        <w:gridCol w:w="916"/>
        <w:gridCol w:w="960"/>
        <w:gridCol w:w="900"/>
        <w:gridCol w:w="630"/>
        <w:gridCol w:w="794"/>
        <w:gridCol w:w="675"/>
      </w:tblGrid>
      <w:tr>
        <w:trPr/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№</w:t>
            </w:r>
          </w:p>
          <w:p>
            <w:pPr>
              <w:pStyle w:val="Normal"/>
              <w:ind w:left="-253" w:right="-108" w:firstLine="253"/>
              <w:rPr/>
            </w:pPr>
            <w:r>
              <w:rPr/>
              <w:t>п/п</w:t>
            </w: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Наименование мероприятия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right="-108" w:hanging="0"/>
              <w:jc w:val="center"/>
              <w:rPr/>
            </w:pPr>
            <w:r>
              <w:rPr/>
              <w:t>Исполни-</w:t>
            </w:r>
          </w:p>
          <w:p>
            <w:pPr>
              <w:pStyle w:val="Normal"/>
              <w:ind w:right="-108" w:hanging="0"/>
              <w:jc w:val="center"/>
              <w:rPr/>
            </w:pPr>
            <w:r>
              <w:rPr/>
              <w:t xml:space="preserve">тель </w:t>
            </w:r>
          </w:p>
          <w:p>
            <w:pPr>
              <w:pStyle w:val="Normal"/>
              <w:ind w:right="-108" w:hanging="0"/>
              <w:jc w:val="center"/>
              <w:rPr/>
            </w:pPr>
            <w:r>
              <w:rPr/>
              <w:t>мероприятия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 xml:space="preserve">Срок </w:t>
            </w:r>
          </w:p>
          <w:p>
            <w:pPr>
              <w:pStyle w:val="Normal"/>
              <w:ind w:left="-108" w:right="-108" w:hanging="0"/>
              <w:jc w:val="center"/>
              <w:rPr/>
            </w:pPr>
            <w:r>
              <w:rPr/>
              <w:t>реали-зации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 xml:space="preserve">Целевой </w:t>
            </w:r>
          </w:p>
          <w:p>
            <w:pPr>
              <w:pStyle w:val="Normal"/>
              <w:ind w:left="-57" w:hanging="0"/>
              <w:jc w:val="center"/>
              <w:rPr/>
            </w:pPr>
            <w:r>
              <w:rPr/>
              <w:t>пока-затель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62" w:right="-108" w:hanging="0"/>
              <w:jc w:val="center"/>
              <w:rPr/>
            </w:pPr>
            <w:r>
              <w:rPr/>
              <w:t>Источник финансиро-вания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 xml:space="preserve">Объем финансирования </w:t>
            </w:r>
          </w:p>
          <w:p>
            <w:pPr>
              <w:pStyle w:val="Normal"/>
              <w:jc w:val="center"/>
              <w:rPr/>
            </w:pPr>
            <w:r>
              <w:rPr/>
              <w:t>по годам (тыс. руб.)</w:t>
            </w:r>
          </w:p>
        </w:tc>
      </w:tr>
      <w:tr>
        <w:trPr/>
        <w:tc>
          <w:tcPr>
            <w:tcW w:w="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8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7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ind w:right="-108" w:hanging="0"/>
              <w:jc w:val="center"/>
              <w:rPr/>
            </w:pPr>
            <w:r>
              <w:rPr/>
            </w:r>
          </w:p>
        </w:tc>
        <w:tc>
          <w:tcPr>
            <w:tcW w:w="7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ind w:left="-108" w:right="-108" w:hanging="0"/>
              <w:jc w:val="center"/>
              <w:rPr/>
            </w:pPr>
            <w:r>
              <w:rPr/>
            </w:r>
          </w:p>
        </w:tc>
        <w:tc>
          <w:tcPr>
            <w:tcW w:w="10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ind w:left="-162" w:right="-108" w:hanging="0"/>
              <w:jc w:val="center"/>
              <w:rPr/>
            </w:pPr>
            <w:r>
              <w:rPr/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2019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2020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2021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2022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ind w:left="-113" w:right="0" w:hanging="0"/>
              <w:jc w:val="center"/>
              <w:rPr/>
            </w:pPr>
            <w:r>
              <w:rPr/>
              <w:t>2023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2024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ind w:left="-57" w:right="0" w:hanging="0"/>
              <w:jc w:val="center"/>
              <w:rPr/>
            </w:pPr>
            <w:r>
              <w:rPr/>
              <w:t>2025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right="-108" w:hanging="0"/>
              <w:jc w:val="center"/>
              <w:rPr/>
            </w:pPr>
            <w:r>
              <w:rPr/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right="-108" w:hanging="0"/>
              <w:jc w:val="center"/>
              <w:rPr/>
            </w:pPr>
            <w:r>
              <w:rPr/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62" w:right="-108" w:hanging="0"/>
              <w:jc w:val="center"/>
              <w:rPr/>
            </w:pPr>
            <w:r>
              <w:rPr/>
              <w:t>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</w:tr>
      <w:tr>
        <w:trPr>
          <w:trHeight w:val="387" w:hRule="atLeast"/>
          <w:cantSplit w:val="true"/>
        </w:trPr>
        <w:tc>
          <w:tcPr>
            <w:tcW w:w="153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Подпрограмма «</w:t>
            </w:r>
            <w:r>
              <w:rPr>
                <w:color w:val="000000"/>
              </w:rPr>
              <w:t>Модернизация объектов коммунальной инфраструктуры</w:t>
            </w:r>
            <w:r>
              <w:rPr/>
              <w:t>»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1.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 (модернизация, капитальный ремонт объектов коммунального хозяйства)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tabs>
                <w:tab w:val="left" w:pos="277" w:leader="none"/>
              </w:tabs>
              <w:spacing w:before="0" w:after="0"/>
              <w:ind w:left="-108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городского хозяйства;</w:t>
            </w:r>
          </w:p>
          <w:p>
            <w:pPr>
              <w:pStyle w:val="Normal"/>
              <w:tabs>
                <w:tab w:val="left" w:pos="277" w:leader="none"/>
              </w:tabs>
              <w:spacing w:before="0" w:after="0"/>
              <w:ind w:left="57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МУ «ГСЗ»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</w:rPr>
              <w:t>2019 - 2025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1.1.1.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suppressAutoHyphens w:val="false"/>
              <w:ind w:left="-113" w:right="-113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800,0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widowControl/>
              <w:bidi w:val="0"/>
              <w:ind w:left="-113" w:right="0" w:hanging="0"/>
              <w:jc w:val="center"/>
              <w:rPr/>
            </w:pPr>
            <w:r>
              <w:rPr/>
              <w:t>15166,2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800,0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widowControl/>
              <w:bidi w:val="0"/>
              <w:ind w:left="-57" w:right="0" w:hanging="0"/>
              <w:jc w:val="left"/>
              <w:rPr/>
            </w:pPr>
            <w:r>
              <w:rPr/>
              <w:t>23255,8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800,0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widowControl/>
              <w:bidi w:val="0"/>
              <w:ind w:left="-57" w:right="-57" w:hanging="0"/>
              <w:jc w:val="center"/>
              <w:rPr/>
            </w:pPr>
            <w:r>
              <w:rPr/>
              <w:t>23255,8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Cs/>
              </w:rPr>
            </w:pPr>
            <w:r>
              <w:rPr/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Cs/>
              </w:rPr>
            </w:pPr>
            <w:r>
              <w:rPr/>
              <w:t>0,0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Cs/>
              </w:rPr>
            </w:pPr>
            <w:r>
              <w:rPr/>
              <w:t>0,0</w:t>
            </w:r>
          </w:p>
        </w:tc>
      </w:tr>
      <w:tr>
        <w:trPr>
          <w:trHeight w:val="46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Строительство газопроводов и газовых сетей  (газопровод по           ул. Лескова, ул. Пугачева);</w:t>
            </w:r>
          </w:p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Кадастровые работы объекта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tabs>
                <w:tab w:val="left" w:pos="277" w:leader="none"/>
              </w:tabs>
              <w:snapToGrid w:val="false"/>
              <w:spacing w:before="0" w:after="0"/>
              <w:ind w:left="-108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городского хозяйства;</w:t>
            </w:r>
          </w:p>
          <w:p>
            <w:pPr>
              <w:pStyle w:val="Normal"/>
              <w:snapToGrid w:val="false"/>
              <w:spacing w:lineRule="auto" w:line="276"/>
              <w:ind w:left="-108" w:right="-108" w:firstLine="108"/>
              <w:jc w:val="center"/>
              <w:rPr>
                <w:color w:val="000000"/>
              </w:rPr>
            </w:pPr>
            <w:r>
              <w:rPr>
                <w:color w:val="000000"/>
              </w:rPr>
              <w:t>МУ «Управление строительства»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2019 - 2025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1.1.2.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right="-113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33,1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57" w:right="-113" w:hanging="0"/>
              <w:jc w:val="center"/>
              <w:rPr/>
            </w:pPr>
            <w:r>
              <w:rPr/>
              <w:t>2500,0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  <w:tr>
        <w:trPr>
          <w:trHeight w:val="13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3.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Газопровод высокого и низкого давления для газоснабжения жилых домов в поселках Зуевка, Заозерный, Константиновка в г. Копейске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/>
            </w:pPr>
            <w:r>
              <w:rPr>
                <w:color w:val="000000"/>
              </w:rPr>
              <w:t>Управление городского хозяйства;</w:t>
            </w:r>
          </w:p>
          <w:p>
            <w:pPr>
              <w:pStyle w:val="Normal"/>
              <w:widowControl/>
              <w:bidi w:val="0"/>
              <w:snapToGrid w:val="false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</w:rPr>
              <w:t>МУ «Управление строительств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»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2019 - 2025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1.1.2.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57" w:right="-113" w:hanging="0"/>
              <w:jc w:val="center"/>
              <w:rPr/>
            </w:pPr>
            <w:r>
              <w:rPr>
                <w:color w:val="000000"/>
              </w:rPr>
              <w:t>528,0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57" w:hanging="0"/>
              <w:jc w:val="center"/>
              <w:rPr/>
            </w:pPr>
            <w:r>
              <w:rPr>
                <w:color w:val="000000"/>
              </w:rPr>
              <w:t>1200,0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57" w:hanging="0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70" w:right="-113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70" w:right="-113" w:hanging="0"/>
              <w:jc w:val="center"/>
              <w:rPr/>
            </w:pPr>
            <w:r>
              <w:rPr>
                <w:color w:val="000000"/>
              </w:rPr>
              <w:t>40000,0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70" w:right="-113" w:hanging="0"/>
              <w:jc w:val="center"/>
              <w:rPr/>
            </w:pPr>
            <w:r>
              <w:rPr>
                <w:color w:val="000000"/>
              </w:rPr>
              <w:t>10000,0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Normal"/>
        <w:suppressAutoHyphens w:val="true"/>
        <w:spacing w:before="0" w:after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before="0" w:after="0"/>
        <w:contextualSpacing/>
        <w:jc w:val="right"/>
        <w:rPr/>
      </w:pPr>
      <w:r>
        <w:rPr>
          <w:sz w:val="28"/>
          <w:szCs w:val="28"/>
        </w:rPr>
        <w:t>Продолжение таблицы 4</w:t>
      </w:r>
    </w:p>
    <w:tbl>
      <w:tblPr>
        <w:tblW w:w="15360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37"/>
        <w:gridCol w:w="3828"/>
        <w:gridCol w:w="1909"/>
        <w:gridCol w:w="777"/>
        <w:gridCol w:w="865"/>
        <w:gridCol w:w="1558"/>
        <w:gridCol w:w="958"/>
        <w:gridCol w:w="922"/>
        <w:gridCol w:w="943"/>
        <w:gridCol w:w="907"/>
        <w:gridCol w:w="804"/>
        <w:gridCol w:w="740"/>
        <w:gridCol w:w="611"/>
      </w:tblGrid>
      <w:tr>
        <w:trPr>
          <w:trHeight w:val="900" w:hRule="atLeast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>
                <w:highlight w:val="cyan"/>
              </w:rPr>
            </w:pPr>
            <w:r>
              <w:rPr>
                <w:highlight w:val="cyan"/>
              </w:rPr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both"/>
              <w:rPr>
                <w:bCs/>
                <w:highlight w:val="cyan"/>
              </w:rPr>
            </w:pPr>
            <w:r>
              <w:rPr>
                <w:bCs/>
                <w:highlight w:val="cyan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ind w:left="-108" w:right="-108" w:firstLine="108"/>
              <w:jc w:val="center"/>
              <w:rPr>
                <w:color w:val="000000"/>
              </w:rPr>
            </w:pPr>
            <w:r>
              <w:rPr/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/>
            </w:pPr>
            <w:r>
              <w:rPr/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/>
            </w:pPr>
            <w:r>
              <w:rP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ind w:left="-57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  <w:tr>
        <w:trPr>
          <w:trHeight w:val="1056" w:hRule="atLeast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Сбор исходных данных и проектирование сетей водоснабжения, водоотведения, газоснабжения, электроснабжения территории севернее ул. Железняка в Вахрушевском жилом массиве (для обеспечения земельных участков для многодетных семей объектами инженерной инфраструктуры)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МУ «ГСЗ»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2019 - 2025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1.1.1.</w:t>
            </w:r>
          </w:p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1.1.2.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57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57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widowControl/>
              <w:bidi w:val="0"/>
              <w:ind w:left="-113" w:right="0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Сбор исходных данных и проектирование сетей водоснабжения, водоотведения, газоснабжения, электроснабжения и инженерной планировки территории в юго-восточной части жилого массива Потанино (для обеспечения земельных участков для многодетных семей объектами инженерной инфраструктуры)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МУ «ГСЗ»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2019-2025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1.1.2.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  <w:tcMar>
              <w:top w:w="55" w:type="dxa"/>
              <w:bottom w:w="55" w:type="dxa"/>
            </w:tcMar>
          </w:tcPr>
          <w:p>
            <w:pPr>
              <w:pStyle w:val="Normal"/>
              <w:ind w:left="-113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  <w:tcMar>
              <w:top w:w="55" w:type="dxa"/>
              <w:bottom w:w="55" w:type="dxa"/>
            </w:tcMar>
          </w:tcPr>
          <w:p>
            <w:pPr>
              <w:pStyle w:val="Normal"/>
              <w:ind w:left="-113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  <w:tcMar>
              <w:top w:w="55" w:type="dxa"/>
              <w:bottom w:w="55" w:type="dxa"/>
            </w:tcMar>
          </w:tcPr>
          <w:p>
            <w:pPr>
              <w:pStyle w:val="Normal"/>
              <w:ind w:left="-108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3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Подпрограмма «</w:t>
            </w:r>
            <w:r>
              <w:rPr>
                <w:color w:val="000000"/>
              </w:rPr>
              <w:t>Предоставление работникам бюджетной сферы, нуждающимся в улучшении жилищных условий, социальных выплат на приобретение или строительство жилья</w:t>
            </w:r>
            <w:r>
              <w:rPr/>
              <w:t>»</w:t>
            </w:r>
          </w:p>
        </w:tc>
      </w:tr>
      <w:tr>
        <w:trPr/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Выдача работникам муниципальных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бюджетных учреждений социальных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</w:rPr>
              <w:t>Управление по имуществу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2019-2025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2.1.1.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hanging="0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Normal"/>
        <w:suppressAutoHyphens w:val="true"/>
        <w:spacing w:before="0" w:after="0"/>
        <w:contextualSpacing/>
        <w:jc w:val="right"/>
        <w:rPr/>
      </w:pPr>
      <w:r>
        <w:rPr>
          <w:sz w:val="26"/>
          <w:szCs w:val="26"/>
        </w:rPr>
        <w:t>Продолжение таблицы 4</w:t>
      </w:r>
    </w:p>
    <w:tbl>
      <w:tblPr>
        <w:tblW w:w="15360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825"/>
        <w:gridCol w:w="1935"/>
        <w:gridCol w:w="780"/>
        <w:gridCol w:w="856"/>
        <w:gridCol w:w="1530"/>
        <w:gridCol w:w="1083"/>
        <w:gridCol w:w="900"/>
        <w:gridCol w:w="911"/>
        <w:gridCol w:w="900"/>
        <w:gridCol w:w="756"/>
        <w:gridCol w:w="775"/>
        <w:gridCol w:w="568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выплат в форме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договора на приобретение 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или строительство жилья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</w:rPr>
              <w:t>и земельным отношениям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widowControl/>
              <w:suppressAutoHyphens w:val="false"/>
              <w:bidi w:val="0"/>
              <w:ind w:left="-113" w:right="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Оформление кредитов, займов, личных обязательств граждан в части суммы, превышающей размер субсидии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57" w:right="-113" w:hanging="0"/>
              <w:jc w:val="center"/>
              <w:rPr/>
            </w:pPr>
            <w:r>
              <w:rPr>
                <w:color w:val="000000"/>
              </w:rPr>
              <w:t>Работники бюджетных учреждений – участники подпрограммы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2019-2025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0" w:right="-113" w:hanging="0"/>
              <w:jc w:val="center"/>
              <w:rPr/>
            </w:pPr>
            <w:r>
              <w:rPr>
                <w:color w:val="000000"/>
              </w:rPr>
              <w:t>2.1.1.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ind w:left="-109" w:right="-107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09" w:right="-107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09" w:right="-107" w:hanging="0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  <w:tr>
        <w:trPr>
          <w:trHeight w:val="360" w:hRule="atLeast"/>
        </w:trPr>
        <w:tc>
          <w:tcPr>
            <w:tcW w:w="153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Подпрограмма «</w:t>
            </w:r>
            <w:r>
              <w:rPr>
                <w:color w:val="000000"/>
              </w:rPr>
              <w:t>Оказание молодым семьям государственной поддержки для улучшения жилищных условий</w:t>
            </w:r>
            <w:r>
              <w:rPr/>
              <w:t>»</w:t>
            </w:r>
          </w:p>
        </w:tc>
      </w:tr>
      <w:tr>
        <w:trPr>
          <w:trHeight w:val="216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Предоставление молодым семьям - участникам подпрограммы социальных выплат на приобретение жилья эконом-класса или создание объекта индивидуального жилищного строительства эконом-класса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right="-113" w:hanging="0"/>
              <w:rPr/>
            </w:pPr>
            <w:r>
              <w:rPr>
                <w:color w:val="000000"/>
              </w:rPr>
              <w:t>Управление по имуществу и земельным отношениям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2019-2025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0" w:right="-57" w:hanging="0"/>
              <w:jc w:val="center"/>
              <w:rPr/>
            </w:pPr>
            <w:r>
              <w:rPr>
                <w:color w:val="000000"/>
              </w:rPr>
              <w:t>3.1.1.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right="-108" w:hanging="0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ind w:left="-108" w:right="-108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08" w:right="-108" w:hanging="0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ind w:left="-108" w:right="-108" w:hanging="0"/>
              <w:rPr/>
            </w:pPr>
            <w:r>
              <w:rPr/>
            </w:r>
          </w:p>
          <w:p>
            <w:pPr>
              <w:pStyle w:val="Normal"/>
              <w:ind w:left="-108" w:right="-108" w:hanging="0"/>
              <w:jc w:val="center"/>
              <w:rPr/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6 951,5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7 399,9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6782,6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tabs>
                <w:tab w:val="left" w:pos="825" w:leader="none"/>
              </w:tabs>
              <w:bidi w:val="0"/>
              <w:ind w:left="-57" w:right="-113" w:hanging="0"/>
              <w:jc w:val="left"/>
              <w:rPr/>
            </w:pPr>
            <w:r>
              <w:rPr>
                <w:color w:val="000000"/>
              </w:rPr>
              <w:t>7500,0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right="-107" w:hanging="0"/>
              <w:jc w:val="center"/>
              <w:rPr/>
            </w:pPr>
            <w:r>
              <w:rPr>
                <w:color w:val="000000"/>
              </w:rPr>
              <w:t>9486,1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bidi w:val="0"/>
              <w:ind w:left="0" w:right="-113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5095,4</w:t>
            </w:r>
          </w:p>
          <w:p>
            <w:pPr>
              <w:pStyle w:val="ConsPlusTitle"/>
              <w:widowControl/>
              <w:spacing w:lineRule="auto" w:line="276"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right="-107" w:hanging="0"/>
              <w:jc w:val="center"/>
              <w:rPr/>
            </w:pPr>
            <w:r>
              <w:rPr>
                <w:color w:val="000000"/>
              </w:rPr>
              <w:t>75</w:t>
            </w:r>
            <w:bookmarkStart w:id="0" w:name="__DdeLink__5014_2069683844"/>
            <w:r>
              <w:rPr>
                <w:color w:val="000000"/>
              </w:rPr>
              <w:t>00,0</w:t>
            </w:r>
            <w:bookmarkEnd w:id="0"/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right="-107" w:hanging="0"/>
              <w:jc w:val="center"/>
              <w:rPr/>
            </w:pPr>
            <w:r>
              <w:rPr>
                <w:color w:val="000000"/>
              </w:rPr>
              <w:t>13323,5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7761,4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227" w:right="-113" w:hanging="0"/>
              <w:jc w:val="center"/>
              <w:rPr/>
            </w:pPr>
            <w:r>
              <w:rPr>
                <w:color w:val="000000"/>
              </w:rPr>
              <w:t>7500,0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/>
              <w:bidi w:val="0"/>
              <w:ind w:left="-57" w:right="-113" w:hanging="0"/>
              <w:jc w:val="center"/>
              <w:rPr/>
            </w:pPr>
            <w:r>
              <w:rPr>
                <w:color w:val="000000"/>
              </w:rPr>
              <w:t>13323,5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7659,7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right="-107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ConsPlusTitle"/>
              <w:widowControl/>
              <w:ind w:right="-107" w:hanging="0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right="-107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right="-107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right="-107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right="-107" w:hanging="0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ind w:left="-108" w:right="-107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Оформление кредитов, займов, личных обязательств граждан в части суммы, превышающей размер социальной выплаты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right="-113" w:hanging="0"/>
              <w:rPr/>
            </w:pPr>
            <w:r>
              <w:rPr>
                <w:color w:val="000000"/>
              </w:rPr>
              <w:t>Молодые семьи – участники подпрограммы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2019-2025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0" w:right="-113" w:hanging="0"/>
              <w:jc w:val="center"/>
              <w:rPr/>
            </w:pPr>
            <w:r>
              <w:rPr>
                <w:color w:val="000000"/>
              </w:rPr>
              <w:t>3.1.1.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suppressAutoHyphens w:val="false"/>
              <w:bidi w:val="0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57" w:hanging="0"/>
              <w:jc w:val="center"/>
              <w:rPr/>
            </w:pPr>
            <w:r>
              <w:rPr>
                <w:color w:val="000000"/>
              </w:rPr>
              <w:t>39399,0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bidi w:val="0"/>
              <w:ind w:left="-113" w:right="0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41008,5</w:t>
            </w:r>
          </w:p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53086,2</w:t>
            </w:r>
          </w:p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52897,4</w:t>
            </w:r>
          </w:p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 w:val="22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 w:val="22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 w:val="22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left" w:pos="1230" w:leader="none"/>
              </w:tabs>
              <w:suppressAutoHyphens w:val="false"/>
              <w:spacing w:lineRule="auto" w:line="276"/>
              <w:jc w:val="left"/>
              <w:rPr/>
            </w:pPr>
            <w:r>
              <w:rPr>
                <w:sz w:val="24"/>
                <w:szCs w:val="24"/>
              </w:rPr>
              <w:t>Предоставление молодым семьям — участникам подпрограммы дополнительных социалных выплат при рождении (усыновлении) одного ребенка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right="-113" w:hanging="0"/>
              <w:rPr/>
            </w:pPr>
            <w:r>
              <w:rPr>
                <w:color w:val="000000"/>
              </w:rPr>
              <w:t>Управление по имуществу и земельным отношениям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/>
              <w:t>2019-2025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/>
              <w:t>3.2.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right="-108" w:hanging="0"/>
              <w:jc w:val="center"/>
              <w:rPr/>
            </w:pPr>
            <w:r>
              <w:rPr/>
              <w:t>областной бюджет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Normal"/>
              <w:ind w:lef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0,0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0,0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0,0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0,0</w:t>
            </w:r>
          </w:p>
        </w:tc>
      </w:tr>
    </w:tbl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spacing w:before="0" w:after="0"/>
        <w:contextualSpacing/>
        <w:jc w:val="right"/>
        <w:rPr/>
      </w:pPr>
      <w:r>
        <w:rPr>
          <w:sz w:val="26"/>
          <w:szCs w:val="26"/>
        </w:rPr>
        <w:t>Продолжение таблицы 4</w:t>
      </w:r>
    </w:p>
    <w:p>
      <w:pPr>
        <w:pStyle w:val="Normal"/>
        <w:suppressAutoHyphens w:val="true"/>
        <w:spacing w:before="0" w:after="0"/>
        <w:contextualSpacing/>
        <w:jc w:val="right"/>
        <w:rPr/>
      </w:pPr>
      <w:r>
        <w:rPr/>
      </w:r>
    </w:p>
    <w:tbl>
      <w:tblPr>
        <w:tblW w:w="15360" w:type="dxa"/>
        <w:jc w:val="left"/>
        <w:tblInd w:w="-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4"/>
        <w:gridCol w:w="3791"/>
        <w:gridCol w:w="1940"/>
        <w:gridCol w:w="777"/>
        <w:gridCol w:w="825"/>
        <w:gridCol w:w="1594"/>
        <w:gridCol w:w="22"/>
        <w:gridCol w:w="941"/>
        <w:gridCol w:w="2"/>
        <w:gridCol w:w="923"/>
        <w:gridCol w:w="2"/>
        <w:gridCol w:w="960"/>
        <w:gridCol w:w="1"/>
        <w:gridCol w:w="920"/>
        <w:gridCol w:w="2"/>
        <w:gridCol w:w="766"/>
        <w:gridCol w:w="2"/>
        <w:gridCol w:w="843"/>
        <w:gridCol w:w="2"/>
        <w:gridCol w:w="532"/>
      </w:tblGrid>
      <w:tr>
        <w:trPr/>
        <w:tc>
          <w:tcPr>
            <w:tcW w:w="153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Подпрограмма «</w:t>
            </w:r>
            <w:r>
              <w:rPr>
                <w:color w:val="000000"/>
              </w:rPr>
              <w:t>Подготовка земельных участков для освоения в целях жилищного строительства</w:t>
            </w:r>
            <w:r>
              <w:rPr/>
              <w:t>»</w:t>
            </w:r>
          </w:p>
        </w:tc>
      </w:tr>
      <w:tr>
        <w:trPr/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70" w:right="-70" w:hanging="0"/>
              <w:rPr>
                <w:color w:val="000000"/>
              </w:rPr>
            </w:pPr>
            <w:r>
              <w:rPr>
                <w:color w:val="000000"/>
              </w:rPr>
              <w:t>Формирование земельных участков, предназначенных для жилищного строительства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Управление по имуществу и земельным отношениям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2019-2025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</w:rPr>
              <w:t>4.1.1.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350,0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/>
              <w:t>0,0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362,0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362,0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362,0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</w:tr>
      <w:tr>
        <w:trPr/>
        <w:tc>
          <w:tcPr>
            <w:tcW w:w="153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Подпрограмма «</w:t>
            </w:r>
            <w:r>
              <w:rPr>
                <w:color w:val="000000"/>
              </w:rPr>
              <w:t>Переселение граждан из жилищного фонда, признанного непригодным для проживания</w:t>
            </w:r>
            <w:r>
              <w:rPr/>
              <w:t>»</w:t>
            </w:r>
          </w:p>
        </w:tc>
      </w:tr>
      <w:tr>
        <w:trPr/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 xml:space="preserve">Расселение домостроений, признанных непригодными для проживания, аварийными и подлежащими сносу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Отдел жилищной политики</w:t>
            </w:r>
          </w:p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управления по имуществу и земельным отношениям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2019-2025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5.1.1.</w:t>
            </w:r>
          </w:p>
        </w:tc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ind w:left="-107" w:right="-108" w:hanging="0"/>
              <w:jc w:val="center"/>
              <w:rPr/>
            </w:pPr>
            <w:r>
              <w:rPr/>
              <w:t>0</w:t>
            </w:r>
          </w:p>
          <w:p>
            <w:pPr>
              <w:pStyle w:val="Normal"/>
              <w:ind w:left="-107" w:right="-108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07" w:right="-108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70" w:right="-113" w:hanging="0"/>
              <w:jc w:val="center"/>
              <w:rPr/>
            </w:pPr>
            <w:r>
              <w:rPr/>
              <w:t>50 890,3</w:t>
            </w:r>
          </w:p>
          <w:p>
            <w:pPr>
              <w:pStyle w:val="Normal"/>
              <w:ind w:left="-107" w:right="-108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07" w:right="-108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07" w:right="-108" w:hanging="0"/>
              <w:jc w:val="center"/>
              <w:rPr>
                <w:color w:val="000000"/>
                <w:sz w:val="26"/>
                <w:szCs w:val="26"/>
              </w:rPr>
            </w:pPr>
            <w:r>
              <w:rPr/>
              <w:t>0,0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ind w:left="-113" w:right="-113" w:hanging="0"/>
              <w:jc w:val="center"/>
              <w:rPr/>
            </w:pPr>
            <w:r>
              <w:rPr/>
              <w:t>167,9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08" w:right="-108" w:hanging="0"/>
              <w:jc w:val="center"/>
              <w:rPr/>
            </w:pPr>
            <w:r>
              <w:rPr/>
              <w:t>167943,7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right="-108" w:hanging="0"/>
              <w:jc w:val="center"/>
              <w:rPr/>
            </w:pPr>
            <w:r>
              <w:rPr/>
            </w:r>
          </w:p>
          <w:p>
            <w:pPr>
              <w:pStyle w:val="Normal"/>
              <w:ind w:left="-108" w:right="-108" w:hanging="0"/>
              <w:jc w:val="center"/>
              <w:rPr/>
            </w:pPr>
            <w:r>
              <w:rPr/>
              <w:t>114210,0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ind w:left="-113" w:right="-227" w:hanging="0"/>
              <w:jc w:val="center"/>
              <w:rPr/>
            </w:pPr>
            <w:r>
              <w:rPr/>
              <w:t>1,0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right="-283" w:hanging="0"/>
              <w:jc w:val="center"/>
              <w:rPr/>
            </w:pPr>
            <w:r>
              <w:rPr/>
            </w:r>
          </w:p>
          <w:p>
            <w:pPr>
              <w:pStyle w:val="Normal"/>
              <w:widowControl/>
              <w:bidi w:val="0"/>
              <w:ind w:left="-283" w:right="-283" w:hanging="0"/>
              <w:jc w:val="center"/>
              <w:rPr/>
            </w:pPr>
            <w:r>
              <w:rPr/>
              <w:t>48762,8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szCs w:val="24"/>
              </w:rPr>
              <w:t>0,0</w:t>
            </w:r>
          </w:p>
        </w:tc>
      </w:tr>
      <w:tr>
        <w:trPr/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70" w:right="-70" w:hanging="0"/>
              <w:rPr>
                <w:color w:val="000000"/>
              </w:rPr>
            </w:pPr>
            <w:r>
              <w:rPr>
                <w:color w:val="000000"/>
              </w:rPr>
              <w:t>Снос ветхих и аварийных домов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Управление городского хозяйства;</w:t>
            </w:r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МУ «ГСЗ»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2019 -2025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5.2.1.</w:t>
            </w:r>
          </w:p>
          <w:p>
            <w:pPr>
              <w:pStyle w:val="Normal"/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5.2.2.</w:t>
            </w:r>
          </w:p>
        </w:tc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4250,6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color w:val="000000"/>
                <w:sz w:val="26"/>
                <w:szCs w:val="26"/>
              </w:rPr>
            </w:pPr>
            <w:r>
              <w:rPr/>
              <w:t>0,0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ind w:left="-113" w:right="-170" w:hanging="0"/>
              <w:jc w:val="center"/>
              <w:rPr/>
            </w:pPr>
            <w:r>
              <w:rPr>
                <w:color w:val="000000"/>
              </w:rPr>
              <w:t>5000,0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color w:val="000000"/>
                <w:sz w:val="26"/>
                <w:szCs w:val="26"/>
              </w:rPr>
            </w:pPr>
            <w:r>
              <w:rPr/>
              <w:t>0,0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ind w:left="-108" w:hanging="0"/>
              <w:jc w:val="center"/>
              <w:rPr/>
            </w:pPr>
            <w:r>
              <w:rPr>
                <w:color w:val="000000"/>
              </w:rPr>
              <w:t>7</w:t>
            </w:r>
            <w:r>
              <w:rPr>
                <w:color w:val="000000"/>
              </w:rPr>
              <w:t>00</w:t>
            </w: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ind w:left="-113" w:right="-113" w:hanging="0"/>
              <w:jc w:val="center"/>
              <w:rPr/>
            </w:pPr>
            <w:r>
              <w:rPr>
                <w:color w:val="000000"/>
              </w:rPr>
              <w:t>5000,0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Normal"/>
        <w:suppressAutoHyphens w:val="true"/>
        <w:spacing w:before="0" w:after="0"/>
        <w:contextualSpacing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</w:r>
    </w:p>
    <w:p>
      <w:pPr>
        <w:pStyle w:val="Normal"/>
        <w:suppressAutoHyphens w:val="true"/>
        <w:spacing w:before="0" w:after="0"/>
        <w:contextualSpacing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</w:r>
    </w:p>
    <w:p>
      <w:pPr>
        <w:pStyle w:val="Normal"/>
        <w:suppressAutoHyphens w:val="true"/>
        <w:spacing w:before="0" w:after="0"/>
        <w:contextualSpacing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spacing w:before="0" w:after="0"/>
        <w:contextualSpacing/>
        <w:jc w:val="right"/>
        <w:rPr/>
      </w:pPr>
      <w:r>
        <w:rPr>
          <w:sz w:val="28"/>
          <w:szCs w:val="28"/>
        </w:rPr>
        <w:t>Продолжение таблицы 4</w:t>
      </w:r>
    </w:p>
    <w:p>
      <w:pPr>
        <w:pStyle w:val="Normal"/>
        <w:suppressAutoHyphens w:val="true"/>
        <w:spacing w:before="0" w:after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5465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0"/>
        <w:gridCol w:w="3793"/>
        <w:gridCol w:w="1935"/>
        <w:gridCol w:w="840"/>
        <w:gridCol w:w="795"/>
        <w:gridCol w:w="1650"/>
        <w:gridCol w:w="900"/>
        <w:gridCol w:w="915"/>
        <w:gridCol w:w="961"/>
        <w:gridCol w:w="960"/>
        <w:gridCol w:w="750"/>
        <w:gridCol w:w="840"/>
        <w:gridCol w:w="615"/>
      </w:tblGrid>
      <w:tr>
        <w:trPr/>
        <w:tc>
          <w:tcPr>
            <w:tcW w:w="15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Подпрограмма «Разработка (корректировка) генерального плана, правил землепользования и застройки, документации по планировке территории Копейского городского округа»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70" w:right="-70" w:hanging="0"/>
              <w:rPr/>
            </w:pPr>
            <w:r>
              <w:rPr>
                <w:color w:val="000000"/>
                <w:sz w:val="26"/>
                <w:szCs w:val="26"/>
              </w:rPr>
              <w:t>Корректировка генерального плана и правил землепользования и застройки Копейского городского округа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</w:rPr>
              <w:t>-</w:t>
            </w:r>
            <w:r>
              <w:rPr>
                <w:color w:val="000000"/>
                <w:sz w:val="26"/>
                <w:szCs w:val="26"/>
              </w:rPr>
              <w:t>Управление архитектуры и градостроительства;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-Участник</w:t>
            </w:r>
          </w:p>
          <w:p>
            <w:pPr>
              <w:pStyle w:val="Normal"/>
              <w:spacing w:lineRule="auto" w:line="276"/>
              <w:ind w:left="-83" w:right="-69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</w:rPr>
              <w:t>2019-2025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</w:rPr>
              <w:t>6.1.1.</w:t>
            </w:r>
          </w:p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</w:rPr>
              <w:t>6.3.1.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973,6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left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/>
              <w:bidi w:val="0"/>
              <w:ind w:left="-113" w:right="0" w:hanging="0"/>
              <w:jc w:val="left"/>
              <w:rPr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026</w:t>
            </w:r>
            <w:r>
              <w:rPr>
                <w:color w:val="000000"/>
              </w:rPr>
              <w:t>,4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bidi w:val="0"/>
              <w:ind w:left="-113" w:right="0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>
          <w:trHeight w:val="541" w:hRule="atLeast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70" w:right="-70" w:hanging="0"/>
              <w:rPr/>
            </w:pPr>
            <w:r>
              <w:rPr>
                <w:color w:val="000000"/>
                <w:sz w:val="26"/>
                <w:szCs w:val="26"/>
              </w:rPr>
              <w:t>Проект межевания территории для размещения сетей водоснабжения, водоотведения, газоснабжения, электроснабжения, подъездной автодороги к территории в юго-восточной части жилого массива Потанино (для обеспечения земельных участков для многодетных семей объектами инженерной инфраструктуры)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-Участник</w:t>
            </w:r>
          </w:p>
          <w:p>
            <w:pPr>
              <w:pStyle w:val="Normal"/>
              <w:spacing w:lineRule="auto" w:line="276"/>
              <w:ind w:left="-83" w:right="-69" w:hang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113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356</w:t>
            </w:r>
            <w:r>
              <w:rPr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7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</w:tbl>
    <w:p>
      <w:pPr>
        <w:pStyle w:val="Style17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7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7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7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7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7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7"/>
        <w:jc w:val="right"/>
        <w:rPr/>
      </w:pPr>
      <w:r>
        <w:rPr>
          <w:sz w:val="26"/>
          <w:szCs w:val="26"/>
        </w:rPr>
        <w:t>Продолжение таблицы 4</w:t>
      </w:r>
    </w:p>
    <w:tbl>
      <w:tblPr>
        <w:tblW w:w="15420" w:type="dxa"/>
        <w:jc w:val="left"/>
        <w:tblInd w:w="-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27"/>
        <w:gridCol w:w="3778"/>
        <w:gridCol w:w="1904"/>
        <w:gridCol w:w="870"/>
        <w:gridCol w:w="768"/>
        <w:gridCol w:w="1677"/>
        <w:gridCol w:w="901"/>
        <w:gridCol w:w="914"/>
        <w:gridCol w:w="959"/>
        <w:gridCol w:w="960"/>
        <w:gridCol w:w="749"/>
        <w:gridCol w:w="840"/>
        <w:gridCol w:w="57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3.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Проект межевания территории для размещения сетей водоснабжения, водоотведения, газоснабжения, электро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color w:val="000000"/>
              </w:rPr>
              <w:t>снабжения,</w:t>
            </w:r>
            <w:r>
              <w:rPr>
                <w:rFonts w:ascii="Times New Roman" w:hAnsi="Times New Roman"/>
                <w:color w:val="000000"/>
              </w:rPr>
              <w:t xml:space="preserve"> п</w:t>
            </w:r>
            <w:r>
              <w:rPr>
                <w:color w:val="000000"/>
              </w:rPr>
              <w:t>одъездной авто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color w:val="000000"/>
              </w:rPr>
              <w:t>дороги к территории севернее ул. Железняка в Вахрушевском жилом массиве (для обеспечения земельных участков для многодетных семей объектами инженерной инфраструктуры)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</w:rPr>
              <w:t xml:space="preserve">- </w:t>
            </w:r>
            <w:bookmarkStart w:id="1" w:name="__DdeLink__3680_3910919357"/>
            <w:r>
              <w:rPr>
                <w:color w:val="000000"/>
              </w:rPr>
              <w:t>Проектная организация</w:t>
            </w:r>
            <w:bookmarkEnd w:id="1"/>
          </w:p>
          <w:p>
            <w:pPr>
              <w:pStyle w:val="Normal"/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841,9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Разработка проекта «</w:t>
            </w:r>
            <w:r>
              <w:rPr>
                <w:rFonts w:eastAsia="Times New Roman"/>
                <w:color w:val="000000"/>
              </w:rPr>
              <w:t>Опи</w:t>
            </w:r>
            <w:r>
              <w:rPr>
                <w:color w:val="000000"/>
              </w:rPr>
              <w:t xml:space="preserve">сание местоположения границ и составление перечня координат характерных точек границ населенного пункта «село </w:t>
            </w:r>
            <w:r>
              <w:rPr>
                <w:rFonts w:ascii="Times New Roman" w:hAnsi="Times New Roman"/>
                <w:color w:val="000000"/>
              </w:rPr>
              <w:t>–</w:t>
            </w:r>
            <w:r>
              <w:rPr>
                <w:color w:val="000000"/>
              </w:rPr>
              <w:t xml:space="preserve"> Синеглазово» Копейского городского округа</w:t>
            </w:r>
            <w:r>
              <w:rPr>
                <w:rFonts w:ascii="Times New Roman" w:hAnsi="Times New Roman"/>
                <w:color w:val="000000"/>
              </w:rPr>
              <w:t xml:space="preserve"> (работы выполнены в 2018 г., оплачены в 2019 г.)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</w:rPr>
              <w:t>- Проектная организация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2018-2019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6.5.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97,5</w:t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  <w:r>
              <w:rPr/>
              <w:t>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</w:rPr>
              <w:t>Проект планировки территории, расположенной южнее ул. Северной в Октябрьском жилом массиве (стадион, парк)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</w:rPr>
              <w:t>-Управление архитектуры и градостроительства;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</w:rPr>
              <w:t>- Проектная организация</w:t>
            </w:r>
          </w:p>
          <w:p>
            <w:pPr>
              <w:pStyle w:val="Normal"/>
              <w:spacing w:lineRule="auto" w:line="276"/>
              <w:ind w:left="-83" w:right="-69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0" w:right="-113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0</w:t>
            </w:r>
            <w:r>
              <w:rPr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174</w:t>
            </w: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</w:tbl>
    <w:p>
      <w:pPr>
        <w:pStyle w:val="Style17"/>
        <w:rPr/>
      </w:pPr>
      <w:r>
        <w:rPr/>
      </w:r>
    </w:p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spacing w:before="0" w:after="0"/>
        <w:contextualSpacing/>
        <w:jc w:val="right"/>
        <w:rPr/>
      </w:pPr>
      <w:r>
        <w:rPr>
          <w:sz w:val="26"/>
          <w:szCs w:val="26"/>
        </w:rPr>
        <w:t>Продолжение таблицы 4</w:t>
      </w:r>
    </w:p>
    <w:tbl>
      <w:tblPr>
        <w:tblW w:w="15420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3"/>
        <w:gridCol w:w="3792"/>
        <w:gridCol w:w="1935"/>
        <w:gridCol w:w="840"/>
        <w:gridCol w:w="794"/>
        <w:gridCol w:w="1650"/>
        <w:gridCol w:w="901"/>
        <w:gridCol w:w="914"/>
        <w:gridCol w:w="959"/>
        <w:gridCol w:w="960"/>
        <w:gridCol w:w="749"/>
        <w:gridCol w:w="840"/>
        <w:gridCol w:w="572"/>
      </w:tblGrid>
      <w:tr>
        <w:trPr/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6.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>
                <w:color w:val="000000"/>
                <w:sz w:val="26"/>
                <w:szCs w:val="26"/>
              </w:rPr>
              <w:t>Проект планировки территории  (в части установления красных линий) пр. Коммунистический на участке от  ул. Лихачева до        ул. Федячкина в г. Копейске (корректировка)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градостроительства;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 Проектная организация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999</w:t>
            </w: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,</w:t>
            </w: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1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ind w:left="-57" w:right="0" w:hanging="0"/>
              <w:jc w:val="center"/>
              <w:rPr/>
            </w:pPr>
            <w:r>
              <w:rPr/>
              <w:t>6.1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rPr/>
            </w:pPr>
            <w:r>
              <w:rPr/>
              <w:t>Корректировка документации по планировке территории (в части проекта межевания территории), ограниченной ул. Рогалева, пер. Депутатским, ул. Международной в г. Копейске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градостроительства;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 Проектная организация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250,0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right="-107" w:hanging="0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</w:rPr>
              <w:t>7</w:t>
            </w:r>
            <w:r>
              <w:rPr/>
              <w:t>.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Style17"/>
              <w:spacing w:lineRule="auto" w:line="276" w:before="0" w:after="140"/>
              <w:rPr/>
            </w:pPr>
            <w:r>
              <w:rPr>
                <w:color w:val="000000"/>
                <w:sz w:val="26"/>
                <w:szCs w:val="26"/>
              </w:rPr>
              <w:t>Проект планировки терри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>тории (в части установления красных линий) улицы Жданова (II этап - на участке от ул. Гольца до ул. Талалихина) в г. Копейске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 Проектная организация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490</w:t>
            </w: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,</w:t>
            </w: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1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Style17"/>
              <w:spacing w:lineRule="auto" w:line="276" w:before="0" w:after="140"/>
              <w:rPr/>
            </w:pPr>
            <w:r>
              <w:rPr>
                <w:color w:val="000000"/>
                <w:sz w:val="26"/>
                <w:szCs w:val="26"/>
              </w:rPr>
              <w:t>Проект планировки и межевания территории, ограниченной: ул. Дундича, ул. Забойщиков, ул. Долгорукова, СНТ им. Мичурина (для обеспечения земельных участков объектами инженерной инфраструктуры)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 Проектная организация</w:t>
            </w:r>
          </w:p>
          <w:p>
            <w:pPr>
              <w:pStyle w:val="Normal"/>
              <w:spacing w:lineRule="auto" w:line="276"/>
              <w:ind w:left="-83" w:right="-69" w:hang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683,0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" w:hAnsi="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" w:hAnsi="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" w:hAnsi="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" w:hAnsi="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</w:tbl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spacing w:before="0" w:after="0"/>
        <w:contextualSpacing/>
        <w:jc w:val="right"/>
        <w:rPr/>
      </w:pPr>
      <w:r>
        <w:rPr>
          <w:sz w:val="26"/>
          <w:szCs w:val="26"/>
        </w:rPr>
        <w:t>Окончание таблицы 4</w:t>
      </w:r>
    </w:p>
    <w:p>
      <w:pPr>
        <w:pStyle w:val="Normal"/>
        <w:suppressAutoHyphens w:val="true"/>
        <w:spacing w:before="0" w:after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15420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27"/>
        <w:gridCol w:w="3778"/>
        <w:gridCol w:w="1935"/>
        <w:gridCol w:w="840"/>
        <w:gridCol w:w="794"/>
        <w:gridCol w:w="1650"/>
        <w:gridCol w:w="901"/>
        <w:gridCol w:w="884"/>
        <w:gridCol w:w="991"/>
        <w:gridCol w:w="959"/>
        <w:gridCol w:w="750"/>
        <w:gridCol w:w="840"/>
        <w:gridCol w:w="570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</w:rPr>
              <w:t>9</w:t>
            </w:r>
            <w:r>
              <w:rPr/>
              <w:t>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Style17"/>
              <w:spacing w:lineRule="auto" w:line="276" w:before="0" w:after="140"/>
              <w:jc w:val="left"/>
              <w:rPr/>
            </w:pPr>
            <w:r>
              <w:rPr>
                <w:color w:val="000000"/>
                <w:sz w:val="26"/>
                <w:szCs w:val="26"/>
              </w:rPr>
              <w:t>Работа по корректировке документации по планировке и межеванию территории, ограниченной пр. Славы,  ул. Жданова, ул. Гольца, ул. К.Маркса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 Проектная организация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3</w:t>
            </w: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91</w:t>
            </w: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,1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  <w:r>
              <w:rPr>
                <w:rFonts w:ascii="Times New Roman" w:hAnsi="Times New Roman"/>
              </w:rPr>
              <w:t>0</w:t>
            </w:r>
            <w:r>
              <w:rPr/>
              <w:t>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Style17"/>
              <w:spacing w:lineRule="auto" w:line="276" w:before="0" w:after="140"/>
              <w:rPr/>
            </w:pPr>
            <w:r>
              <w:rPr>
                <w:color w:val="000000"/>
                <w:sz w:val="26"/>
                <w:szCs w:val="26"/>
              </w:rPr>
              <w:t>Проект планировки и межевания территории, расположенной восточнее                   ул. Рассветной в Октябрьском жилом массиве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 Проектная организация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ind w:left="-113" w:right="-170" w:hanging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3</w:t>
            </w:r>
            <w:r>
              <w:rPr>
                <w:rFonts w:cs="Times New Roman;Times New Roman" w:ascii="Times New Roman" w:hAnsi="Times New Roman"/>
                <w:b w:val="false"/>
                <w:bCs w:val="false"/>
                <w:color w:val="000000"/>
                <w:szCs w:val="24"/>
              </w:rPr>
              <w:t>91</w:t>
            </w: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11.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Style17"/>
              <w:spacing w:lineRule="auto" w:line="240" w:before="0" w:after="140"/>
              <w:rPr/>
            </w:pPr>
            <w:r>
              <w:rPr>
                <w:color w:val="000000"/>
                <w:sz w:val="26"/>
                <w:szCs w:val="26"/>
              </w:rPr>
              <w:t>Проект планировки и межевания территории квартала индивидуальной жилой застройки, ограниченной: ул. Светлой, ул. Мечникова, автодорогой к областному призывному пункту, железной дорогой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-Управление архитектуры и градостроительства</w:t>
            </w:r>
          </w:p>
          <w:p>
            <w:pPr>
              <w:pStyle w:val="Normal"/>
              <w:spacing w:lineRule="auto" w:line="276"/>
              <w:ind w:left="-83" w:right="-69" w:hanging="0"/>
              <w:rPr/>
            </w:pPr>
            <w:r>
              <w:rPr>
                <w:color w:val="000000"/>
                <w:sz w:val="26"/>
                <w:szCs w:val="26"/>
              </w:rPr>
              <w:t>- Проектная организация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2019-2025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/>
              <w:ind w:left="-57" w:right="0" w:hanging="0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6.5.1.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/>
              <w:t>местный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областной бюджет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391,0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FFFFF" w:val="clear"/>
          </w:tcPr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</w:t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>
                <w:rFonts w:ascii="Times New Roman;Times New Roman" w:hAnsi="Times New Roman;Times New Roman" w:cs="Times New Roman;Times New Roman"/>
                <w:b w:val="false"/>
                <w:b w:val="false"/>
                <w:bCs w:val="false"/>
                <w:color w:val="000000"/>
                <w:szCs w:val="24"/>
              </w:rPr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</w:r>
          </w:p>
          <w:p>
            <w:pPr>
              <w:pStyle w:val="ConsPlusTitle"/>
              <w:widowControl/>
              <w:ind w:left="-108" w:right="-107" w:hanging="22"/>
              <w:jc w:val="center"/>
              <w:rPr/>
            </w:pPr>
            <w:r>
              <w:rPr>
                <w:rFonts w:cs="Times New Roman;Times New Roman" w:ascii="Times New Roman;Times New Roman" w:hAnsi="Times New Roman;Times New Roman"/>
                <w:b w:val="false"/>
                <w:bCs w:val="false"/>
                <w:color w:val="000000"/>
                <w:szCs w:val="24"/>
              </w:rPr>
              <w:t>0,0»</w:t>
            </w:r>
          </w:p>
        </w:tc>
      </w:tr>
    </w:tbl>
    <w:p>
      <w:pPr>
        <w:pStyle w:val="Normal"/>
        <w:widowControl/>
        <w:suppressAutoHyphens w:val="true"/>
        <w:bidi w:val="0"/>
        <w:spacing w:before="0" w:after="0"/>
        <w:ind w:left="0" w:right="0" w:hang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uppressAutoHyphens w:val="true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uppressAutoHyphens w:val="true"/>
        <w:spacing w:before="0" w:after="0"/>
        <w:ind w:firstLine="709"/>
        <w:contextualSpacing/>
        <w:jc w:val="both"/>
        <w:rPr/>
      </w:pPr>
      <w:r>
        <w:rPr>
          <w:color w:val="000000"/>
          <w:sz w:val="28"/>
          <w:szCs w:val="28"/>
        </w:rPr>
        <w:t xml:space="preserve">9. Таблицу 5 раздела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>
      <w:pPr>
        <w:pStyle w:val="Normal"/>
        <w:suppressAutoHyphens w:val="true"/>
        <w:spacing w:before="0" w:after="0"/>
        <w:ind w:right="397" w:firstLine="73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before="0" w:after="0"/>
        <w:ind w:right="397" w:firstLine="73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before="0" w:after="0"/>
        <w:ind w:right="397" w:firstLine="73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before="0" w:after="0"/>
        <w:ind w:right="397" w:hanging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spacing w:before="0" w:after="0"/>
        <w:ind w:right="397" w:firstLine="737"/>
        <w:contextualSpacing/>
        <w:jc w:val="right"/>
        <w:rPr/>
      </w:pPr>
      <w:r>
        <w:rPr>
          <w:sz w:val="28"/>
          <w:szCs w:val="28"/>
        </w:rPr>
        <w:t>«Таблица 5</w:t>
      </w:r>
    </w:p>
    <w:p>
      <w:pPr>
        <w:pStyle w:val="Normal"/>
        <w:suppressAutoHyphens w:val="true"/>
        <w:spacing w:before="0" w:after="0"/>
        <w:ind w:right="397" w:firstLine="73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5034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21"/>
        <w:gridCol w:w="5236"/>
        <w:gridCol w:w="1424"/>
        <w:gridCol w:w="1275"/>
        <w:gridCol w:w="1276"/>
        <w:gridCol w:w="1418"/>
        <w:gridCol w:w="1275"/>
        <w:gridCol w:w="1132"/>
        <w:gridCol w:w="1275"/>
      </w:tblGrid>
      <w:tr>
        <w:trPr>
          <w:trHeight w:val="345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9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>
        <w:trPr/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Всего по Программе, 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128462,0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ind w:left="-57" w:hanging="0"/>
              <w:rPr/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5152,9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ind w:left="-57" w:right="-170" w:hanging="0"/>
              <w:rPr/>
            </w:pPr>
            <w:r>
              <w:rPr>
                <w:color w:val="000000"/>
                <w:sz w:val="24"/>
                <w:szCs w:val="24"/>
              </w:rPr>
              <w:t>26</w:t>
            </w:r>
            <w:r>
              <w:rPr>
                <w:color w:val="000000"/>
                <w:sz w:val="24"/>
                <w:szCs w:val="24"/>
              </w:rPr>
              <w:t>8473,0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ind w:left="-57" w:right="-22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170735,3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/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том числе по источникам финансирования: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6782,7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67897,4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192596,0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190789,3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95342,1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14382,9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6453,0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napToGrid w:val="false"/>
              <w:ind w:left="-113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16836,1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14836,1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</w:t>
            </w:r>
          </w:p>
        </w:tc>
      </w:tr>
      <w:tr>
        <w:trPr/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41008,5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53086,2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52897,4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1.</w:t>
            </w:r>
          </w:p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«Модернизация объектов коммунальной инфраструктуры», всего,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3061,1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17166,2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64055,8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34055,8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том числе по источникам финансирования: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15166,2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63255,8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33255,8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00,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978" w:hRule="atLeast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«Предоставление работникам бюджетной сферы социальных выплат на приобретение или строительство жилья», всего,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361" w:hRule="atLeast"/>
        </w:trPr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том числе по источникам финансирования: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jc w:val="both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«Оказание молодым семьям государственной поддержки для улучшения жилищных условий», всего,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60613,9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63090,0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81671,1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81380,6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том числе по источникам финансирования: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bCs/>
                <w:color w:val="000000"/>
                <w:sz w:val="28"/>
                <w:szCs w:val="22"/>
              </w:rPr>
            </w:pPr>
            <w:r>
              <w:rPr>
                <w:bCs/>
                <w:color w:val="000000"/>
                <w:sz w:val="28"/>
                <w:szCs w:val="22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6782,7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13323,5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13323,5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41008,5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53086,2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52897,4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>
      <w:pPr>
        <w:pStyle w:val="Normal"/>
        <w:ind w:right="395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395" w:hanging="0"/>
        <w:jc w:val="right"/>
        <w:rPr/>
      </w:pPr>
      <w:r>
        <w:rPr>
          <w:sz w:val="28"/>
          <w:szCs w:val="28"/>
        </w:rPr>
        <w:t>Окончание таблицы 5</w:t>
      </w:r>
    </w:p>
    <w:p>
      <w:pPr>
        <w:pStyle w:val="Normal"/>
        <w:ind w:right="395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5034" w:type="dxa"/>
        <w:jc w:val="left"/>
        <w:tblInd w:w="-8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21"/>
        <w:gridCol w:w="5236"/>
        <w:gridCol w:w="1424"/>
        <w:gridCol w:w="1275"/>
        <w:gridCol w:w="1276"/>
        <w:gridCol w:w="1418"/>
        <w:gridCol w:w="1275"/>
        <w:gridCol w:w="1132"/>
        <w:gridCol w:w="1275"/>
      </w:tblGrid>
      <w:tr>
        <w:trPr/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«Подготовка земельных участков для освоения в целях жилищного строительства», всего,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 том числе по источникам финансирования: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335" w:hRule="atLeast"/>
        </w:trPr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«Переселение граждан из жилищного фонда, признанного непригодным для проживания», всего,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55140,9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>3111,6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119211,0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53763,8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том числе по источникам финансирования: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50890,3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167943,7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114210,0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48762,8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/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8"/>
                <w:szCs w:val="22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8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«Разработка (корректировка) генерального плана и правил землепользования и застройки документации по планировке территории г. Копейска»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1423,1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highlight w:val="cyan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highlight w:val="cyan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том числе по источникам финансирования: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7026,4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2269,7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1423,1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7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/>
            </w:pPr>
            <w:r>
              <w:rPr>
                <w:sz w:val="24"/>
                <w:szCs w:val="24"/>
              </w:rPr>
              <w:t>0,0»</w:t>
            </w:r>
          </w:p>
        </w:tc>
      </w:tr>
    </w:tbl>
    <w:p>
      <w:pPr>
        <w:sectPr>
          <w:headerReference w:type="default" r:id="rId4"/>
          <w:type w:val="nextPage"/>
          <w:pgSz w:orient="landscape" w:w="16838" w:h="11906"/>
          <w:pgMar w:left="1701" w:right="567" w:header="0" w:top="709" w:footer="0" w:bottom="1134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uppressAutoHyphens w:val="true"/>
        <w:spacing w:before="0" w:after="0"/>
        <w:ind w:firstLine="709"/>
        <w:contextualSpacing/>
        <w:jc w:val="both"/>
        <w:rPr/>
      </w:pPr>
      <w:r>
        <w:rPr>
          <w:color w:val="000000"/>
          <w:sz w:val="28"/>
          <w:szCs w:val="28"/>
        </w:rPr>
        <w:t xml:space="preserve">10. Раздел </w:t>
      </w:r>
      <w:bookmarkStart w:id="2" w:name="__DdeLink__3503_1860523352"/>
      <w:r>
        <w:rPr>
          <w:color w:val="000000"/>
          <w:sz w:val="28"/>
          <w:szCs w:val="28"/>
          <w:lang w:val="en-US"/>
        </w:rPr>
        <w:t>VII</w:t>
      </w:r>
      <w:bookmarkEnd w:id="2"/>
      <w:r>
        <w:rPr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>
      <w:pPr>
        <w:pStyle w:val="Normal"/>
        <w:suppressAutoHyphens w:val="true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 </w:t>
      </w:r>
      <w:r>
        <w:rPr>
          <w:color w:val="000000"/>
          <w:sz w:val="28"/>
          <w:szCs w:val="28"/>
          <w:lang w:val="en-US"/>
        </w:rPr>
        <w:t xml:space="preserve">VII. </w:t>
      </w:r>
      <w:r>
        <w:rPr>
          <w:color w:val="000000"/>
          <w:sz w:val="28"/>
          <w:szCs w:val="28"/>
          <w:lang w:val="ru-RU"/>
        </w:rPr>
        <w:t>Ожидаемые результаты реализации муниципальной программы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680"/>
        <w:contextualSpacing/>
        <w:jc w:val="both"/>
        <w:rPr/>
      </w:pPr>
      <w:r>
        <w:rPr>
          <w:color w:val="000000"/>
          <w:sz w:val="28"/>
          <w:szCs w:val="28"/>
        </w:rPr>
        <w:t>Оценка эффективности и социально-экономических последствий реализации муниципальной программы будет производиться на основе системы целевых индикаторов и индикаторов оценки, которые представляют собой количественные показатели  и позволят вести мониторинг динамики изменений в жилищной сфере за оцениваемый период с целью уточнения или корректировки поставленных задач и проводимых мероприятий.</w:t>
      </w:r>
    </w:p>
    <w:p>
      <w:pPr>
        <w:pStyle w:val="Normal"/>
        <w:suppressAutoHyphens w:val="true"/>
        <w:jc w:val="both"/>
        <w:rPr/>
      </w:pP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Реализация муниципальной программы должна обеспечить достижение следующих показателей:</w:t>
      </w:r>
    </w:p>
    <w:p>
      <w:pPr>
        <w:pStyle w:val="ConsPlusNonformat"/>
        <w:tabs>
          <w:tab w:val="left" w:pos="266" w:leader="none"/>
        </w:tabs>
        <w:suppressAutoHyphens w:val="true"/>
        <w:bidi w:val="0"/>
        <w:spacing w:before="0" w:after="0"/>
        <w:ind w:left="0" w:right="0" w:firstLine="680"/>
        <w:contextualSpacing/>
        <w:jc w:val="both"/>
        <w:rPr>
          <w:sz w:val="28"/>
          <w:szCs w:val="28"/>
        </w:rPr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строительство, модернизация и капитальный ремонт инженерных сетей 4,3 км;</w:t>
      </w:r>
    </w:p>
    <w:p>
      <w:pPr>
        <w:pStyle w:val="ConsPlusNonformat"/>
        <w:tabs>
          <w:tab w:val="left" w:pos="266" w:leader="none"/>
        </w:tabs>
        <w:suppressAutoHyphens w:val="true"/>
        <w:bidi w:val="0"/>
        <w:spacing w:before="0" w:after="0"/>
        <w:ind w:left="0" w:right="0" w:firstLine="680"/>
        <w:contextualSpacing/>
        <w:jc w:val="both"/>
        <w:rPr>
          <w:sz w:val="28"/>
          <w:szCs w:val="28"/>
        </w:rPr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строительство газораспределительных сетей 5,0 км;</w:t>
      </w:r>
    </w:p>
    <w:p>
      <w:pPr>
        <w:pStyle w:val="ConsPlusNonformat"/>
        <w:tabs>
          <w:tab w:val="left" w:pos="266" w:leader="none"/>
        </w:tabs>
        <w:suppressAutoHyphens w:val="true"/>
        <w:bidi w:val="0"/>
        <w:spacing w:before="0" w:after="0"/>
        <w:ind w:left="0" w:right="0" w:firstLine="680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улучшение жилищных условий 4 семьям работников бюджетной сферы; </w:t>
      </w:r>
    </w:p>
    <w:p>
      <w:pPr>
        <w:pStyle w:val="ConsPlusNonformat"/>
        <w:tabs>
          <w:tab w:val="left" w:pos="266" w:leader="none"/>
        </w:tabs>
        <w:suppressAutoHyphens w:val="true"/>
        <w:bidi w:val="0"/>
        <w:spacing w:before="0" w:after="0"/>
        <w:ind w:left="0" w:right="0" w:firstLine="680"/>
        <w:contextualSpacing/>
        <w:jc w:val="both"/>
        <w:rPr/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обеспечение жильем 162 молодых семей, нуждающихся в улучшении жилищных условий;</w:t>
      </w:r>
    </w:p>
    <w:p>
      <w:pPr>
        <w:pStyle w:val="ConsPlusNonformat"/>
        <w:tabs>
          <w:tab w:val="left" w:pos="266" w:leader="none"/>
        </w:tabs>
        <w:suppressAutoHyphens w:val="true"/>
        <w:bidi w:val="0"/>
        <w:spacing w:before="0" w:after="0"/>
        <w:ind w:left="0" w:right="0" w:firstLine="680"/>
        <w:contextualSpacing/>
        <w:jc w:val="both"/>
        <w:rPr>
          <w:sz w:val="28"/>
          <w:szCs w:val="28"/>
        </w:rPr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предоставление земельных участков общей площадью 20,0 га; </w:t>
      </w:r>
    </w:p>
    <w:p>
      <w:pPr>
        <w:pStyle w:val="ConsPlusNonformat"/>
        <w:widowControl/>
        <w:tabs>
          <w:tab w:val="left" w:pos="266" w:leader="none"/>
        </w:tabs>
        <w:suppressAutoHyphens w:val="true"/>
        <w:bidi w:val="0"/>
        <w:spacing w:before="0" w:after="0"/>
        <w:ind w:left="0" w:right="0" w:firstLine="680"/>
        <w:contextualSpacing/>
        <w:jc w:val="both"/>
        <w:rPr>
          <w:sz w:val="28"/>
          <w:szCs w:val="28"/>
        </w:rPr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расселение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  <w:highlight w:val="white"/>
        </w:rPr>
        <w:t xml:space="preserve"> </w:t>
      </w:r>
      <w:r>
        <w:rPr>
          <w:rFonts w:cs="Times New Roman;Times New Roman" w:ascii="Times New Roman;Times New Roman" w:hAnsi="Times New Roman;Times New Roman"/>
          <w:sz w:val="28"/>
          <w:szCs w:val="28"/>
          <w:highlight w:val="white"/>
        </w:rPr>
        <w:t>217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  <w:highlight w:val="white"/>
        </w:rPr>
        <w:t xml:space="preserve">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домостроений, признанных непригодными для проживания, аварийными и подлежащими сносу;</w:t>
      </w:r>
    </w:p>
    <w:p>
      <w:pPr>
        <w:pStyle w:val="ConsPlusNonformat"/>
        <w:widowControl/>
        <w:tabs>
          <w:tab w:val="left" w:pos="266" w:leader="none"/>
        </w:tabs>
        <w:suppressAutoHyphens w:val="true"/>
        <w:bidi w:val="0"/>
        <w:spacing w:before="0" w:after="0"/>
        <w:ind w:left="0" w:right="0" w:firstLine="680"/>
        <w:contextualSpacing/>
        <w:jc w:val="both"/>
        <w:rPr>
          <w:sz w:val="28"/>
          <w:szCs w:val="28"/>
        </w:rPr>
      </w:pP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 xml:space="preserve">– </w:t>
      </w:r>
      <w:r>
        <w:rPr>
          <w:rFonts w:cs="Times New Roman;Times New Roman" w:ascii="Times New Roman;Times New Roman" w:hAnsi="Times New Roman;Times New Roman"/>
          <w:color w:val="000000"/>
          <w:sz w:val="28"/>
          <w:szCs w:val="28"/>
        </w:rPr>
        <w:t>снос ветхих и аварийных домов;</w:t>
      </w:r>
    </w:p>
    <w:p>
      <w:pPr>
        <w:pStyle w:val="Normal"/>
        <w:widowControl w:val="false"/>
        <w:suppressAutoHyphens w:val="true"/>
        <w:bidi w:val="0"/>
        <w:ind w:left="0" w:right="0" w:firstLine="680"/>
        <w:jc w:val="both"/>
        <w:rPr/>
      </w:pP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корректировка генерального планирования.».</w:t>
      </w:r>
    </w:p>
    <w:p>
      <w:pPr>
        <w:pStyle w:val="Normal"/>
        <w:widowControl w:val="false"/>
        <w:suppressAutoHyphens w:val="true"/>
        <w:bidi w:val="0"/>
        <w:ind w:left="0" w:righ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737"/>
        <w:contextualSpacing/>
        <w:jc w:val="both"/>
        <w:rPr/>
      </w:pPr>
      <w:r>
        <w:rPr>
          <w:bCs/>
          <w:sz w:val="28"/>
          <w:szCs w:val="28"/>
        </w:rPr>
        <w:t xml:space="preserve">11. Строки 3.1.1., 6.5.1. таблицы 6 раздела </w:t>
      </w:r>
      <w:r>
        <w:rPr>
          <w:bCs/>
          <w:color w:val="000000"/>
          <w:sz w:val="28"/>
          <w:szCs w:val="28"/>
        </w:rPr>
        <w:t xml:space="preserve">VII </w:t>
      </w:r>
      <w:r>
        <w:rPr>
          <w:bCs/>
          <w:sz w:val="28"/>
          <w:szCs w:val="28"/>
        </w:rPr>
        <w:t xml:space="preserve"> муниципальной программы </w:t>
      </w:r>
      <w:r>
        <w:rPr>
          <w:bCs/>
          <w:color w:val="000000"/>
          <w:sz w:val="28"/>
          <w:szCs w:val="28"/>
        </w:rPr>
        <w:t>изложить в следующей редакции:</w:t>
      </w:r>
    </w:p>
    <w:p>
      <w:pPr>
        <w:pStyle w:val="Normal"/>
        <w:widowControl w:val="false"/>
        <w:tabs>
          <w:tab w:val="left" w:pos="8072" w:leader="none"/>
        </w:tabs>
        <w:ind w:left="720"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tbl>
      <w:tblPr>
        <w:tblW w:w="9750" w:type="dxa"/>
        <w:jc w:val="left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63"/>
        <w:gridCol w:w="2822"/>
        <w:gridCol w:w="927"/>
        <w:gridCol w:w="697"/>
        <w:gridCol w:w="852"/>
        <w:gridCol w:w="840"/>
        <w:gridCol w:w="848"/>
        <w:gridCol w:w="699"/>
        <w:gridCol w:w="703"/>
        <w:gridCol w:w="698"/>
      </w:tblGrid>
      <w:tr>
        <w:trPr>
          <w:trHeight w:val="544" w:hRule="atLeast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both"/>
              <w:rPr/>
            </w:pPr>
            <w:r>
              <w:rPr/>
              <w:t>«№</w:t>
            </w:r>
          </w:p>
          <w:p>
            <w:pPr>
              <w:pStyle w:val="Normal"/>
              <w:spacing w:lineRule="atLeast" w:line="240"/>
              <w:jc w:val="both"/>
              <w:rPr/>
            </w:pPr>
            <w:r>
              <w:rPr/>
              <w:t>п/п</w:t>
            </w:r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both"/>
              <w:rPr/>
            </w:pPr>
            <w:r>
              <w:rPr/>
              <w:t xml:space="preserve">Наименование целевого показателя (индикатора) 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both"/>
              <w:rPr/>
            </w:pPr>
            <w:r>
              <w:rPr/>
              <w:t>Еди-</w:t>
            </w:r>
          </w:p>
          <w:p>
            <w:pPr>
              <w:pStyle w:val="Normal"/>
              <w:spacing w:lineRule="atLeast" w:line="240"/>
              <w:jc w:val="both"/>
              <w:rPr/>
            </w:pPr>
            <w:r>
              <w:rPr/>
              <w:t>ница</w:t>
            </w:r>
          </w:p>
          <w:p>
            <w:pPr>
              <w:pStyle w:val="Normal"/>
              <w:spacing w:lineRule="atLeast" w:line="240"/>
              <w:jc w:val="both"/>
              <w:rPr/>
            </w:pPr>
            <w:r>
              <w:rPr/>
              <w:t>изме-рения</w:t>
            </w:r>
          </w:p>
        </w:tc>
        <w:tc>
          <w:tcPr>
            <w:tcW w:w="5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Значения целевых показателей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(индикаторов)</w:t>
            </w:r>
          </w:p>
        </w:tc>
      </w:tr>
      <w:tr>
        <w:trPr>
          <w:trHeight w:val="268" w:hRule="atLeast"/>
        </w:trPr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240"/>
              <w:jc w:val="both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28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240"/>
              <w:jc w:val="both"/>
              <w:rPr/>
            </w:pPr>
            <w:r>
              <w:rPr/>
            </w:r>
          </w:p>
        </w:tc>
        <w:tc>
          <w:tcPr>
            <w:tcW w:w="9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240"/>
              <w:jc w:val="both"/>
              <w:rPr/>
            </w:pPr>
            <w:r>
              <w:rPr/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2019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2020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2021 год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2022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2023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2024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 xml:space="preserve">2025 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</w:tr>
      <w:tr>
        <w:trPr>
          <w:trHeight w:val="197" w:hRule="atLeast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1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9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ind w:left="0" w:right="-113" w:hanging="0"/>
              <w:jc w:val="left"/>
              <w:rPr/>
            </w:pPr>
            <w:r>
              <w:rPr/>
              <w:t>3.1.1.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Количество молодых семей,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tabs>
                <w:tab w:val="left" w:pos="0" w:leader="none"/>
              </w:tabs>
              <w:bidi w:val="0"/>
              <w:ind w:left="-57" w:right="-113" w:hanging="0"/>
              <w:jc w:val="left"/>
              <w:rPr/>
            </w:pPr>
            <w:r>
              <w:rPr/>
              <w:t>Семей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31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31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right="-113" w:hanging="0"/>
              <w:rPr/>
            </w:pPr>
            <w:r>
              <w:rPr/>
              <w:t>6.5.1.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Разработка документации по планировке территории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Ед.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  <w:szCs w:val="28"/>
              </w:rPr>
              <w:t>0»</w:t>
            </w:r>
          </w:p>
        </w:tc>
      </w:tr>
    </w:tbl>
    <w:p>
      <w:pPr>
        <w:pStyle w:val="Normal"/>
        <w:widowControl w:val="false"/>
        <w:shd w:val="clear" w:color="auto" w:fill="FFFFFF"/>
        <w:suppressAutoHyphens w:val="true"/>
        <w:bidi w:val="0"/>
        <w:spacing w:lineRule="atLeast" w:line="240" w:before="0" w:after="0"/>
        <w:ind w:firstLine="73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/>
        <w:shd w:val="clear" w:color="auto" w:fill="FFFFFF"/>
        <w:bidi w:val="0"/>
        <w:spacing w:lineRule="atLeast" w:line="240"/>
        <w:ind w:left="0" w:right="0" w:firstLine="68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bCs/>
          <w:sz w:val="28"/>
          <w:szCs w:val="28"/>
        </w:rPr>
        <w:t xml:space="preserve">. Строки 3, 4, 5, 6 таблицы 7 раздела </w:t>
      </w:r>
      <w:r>
        <w:rPr>
          <w:bCs/>
          <w:sz w:val="28"/>
          <w:szCs w:val="28"/>
          <w:lang w:val="en-US"/>
        </w:rPr>
        <w:t>VIII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муниципальной программы </w:t>
      </w:r>
      <w:r>
        <w:rPr>
          <w:bCs/>
          <w:color w:val="000000"/>
          <w:sz w:val="28"/>
          <w:szCs w:val="28"/>
        </w:rPr>
        <w:t>изложить в следующей редакции:</w:t>
      </w:r>
    </w:p>
    <w:p>
      <w:pPr>
        <w:pStyle w:val="Normal"/>
        <w:shd w:val="clear" w:color="auto" w:fill="FFFFFF"/>
        <w:tabs>
          <w:tab w:val="left" w:pos="7726" w:leader="none"/>
        </w:tabs>
        <w:spacing w:lineRule="atLeast" w:line="240"/>
        <w:ind w:left="720"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hd w:val="clear" w:color="auto" w:fill="FFFFFF"/>
        <w:tabs>
          <w:tab w:val="left" w:pos="7726" w:leader="none"/>
        </w:tabs>
        <w:bidi w:val="0"/>
        <w:spacing w:lineRule="atLeast" w:line="240"/>
        <w:ind w:left="0" w:right="57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750" w:type="dxa"/>
        <w:jc w:val="left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6"/>
        <w:gridCol w:w="1848"/>
        <w:gridCol w:w="1018"/>
        <w:gridCol w:w="966"/>
        <w:gridCol w:w="965"/>
        <w:gridCol w:w="1011"/>
        <w:gridCol w:w="735"/>
        <w:gridCol w:w="794"/>
        <w:gridCol w:w="738"/>
        <w:gridCol w:w="1128"/>
      </w:tblGrid>
      <w:tr>
        <w:trPr>
          <w:trHeight w:val="422" w:hRule="atLeast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sz w:val="22"/>
                <w:szCs w:val="22"/>
              </w:rPr>
              <w:t>«№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7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Бюджетные ассигнования, тыс. руб.</w:t>
            </w:r>
          </w:p>
        </w:tc>
      </w:tr>
      <w:tr>
        <w:trPr/>
        <w:tc>
          <w:tcPr>
            <w:tcW w:w="5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240"/>
              <w:jc w:val="center"/>
              <w:rPr/>
            </w:pPr>
            <w:r>
              <w:rPr/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 xml:space="preserve">2019 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 xml:space="preserve">2020 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2021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2022 год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2023 год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2024 год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2025</w:t>
            </w:r>
          </w:p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год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всего</w:t>
            </w:r>
          </w:p>
        </w:tc>
      </w:tr>
      <w:tr>
        <w:trPr/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tabs>
                <w:tab w:val="left" w:pos="2154" w:leader="none"/>
              </w:tabs>
              <w:suppressAutoHyphens w:val="false"/>
              <w:bidi w:val="0"/>
              <w:ind w:left="-57" w:right="-17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молодым семьям государственной поддержки для улучшения жилищных условий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170" w:right="-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60613,9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bidi w:val="0"/>
              <w:spacing w:lineRule="atLeast" w:line="240"/>
              <w:ind w:left="0" w:right="-113" w:hanging="0"/>
              <w:jc w:val="center"/>
              <w:rPr/>
            </w:pPr>
            <w:r>
              <w:rPr>
                <w:sz w:val="24"/>
                <w:szCs w:val="24"/>
              </w:rPr>
              <w:t>63090,0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bidi w:val="0"/>
              <w:spacing w:lineRule="atLeast" w:line="240"/>
              <w:ind w:left="0" w:right="-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81671,1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bidi w:val="0"/>
              <w:spacing w:lineRule="atLeast" w:line="240"/>
              <w:ind w:left="57" w:right="-113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81380,6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108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108" w:right="-10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107" w:right="-10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bidi w:val="0"/>
              <w:spacing w:lineRule="atLeast" w:line="240"/>
              <w:ind w:left="-57" w:right="0" w:hanging="0"/>
              <w:jc w:val="center"/>
              <w:rPr/>
            </w:pPr>
            <w:r>
              <w:rPr>
                <w:sz w:val="24"/>
                <w:szCs w:val="24"/>
              </w:rPr>
              <w:t>286755,6</w:t>
            </w:r>
          </w:p>
        </w:tc>
      </w:tr>
      <w:tr>
        <w:trPr/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suppressAutoHyphens w:val="false"/>
              <w:bidi w:val="0"/>
              <w:ind w:left="0"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земельных участков для освоения в целях жилищного строительства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1436,0</w:t>
            </w:r>
          </w:p>
        </w:tc>
      </w:tr>
      <w:tr>
        <w:trPr/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Переселение граждан из жилищного фонда, признанного непригодным для проживания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bidi w:val="0"/>
              <w:spacing w:lineRule="atLeast" w:line="240"/>
              <w:ind w:left="-57" w:right="-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55140,9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tabs>
                <w:tab w:val="left" w:pos="1026" w:leader="none"/>
              </w:tabs>
              <w:bidi w:val="0"/>
              <w:spacing w:lineRule="atLeast" w:line="240"/>
              <w:ind w:left="-57" w:right="-113" w:hanging="0"/>
              <w:jc w:val="left"/>
              <w:rPr/>
            </w:pP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3111,6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249" w:right="-108" w:firstLine="141"/>
              <w:jc w:val="center"/>
              <w:rPr/>
            </w:pPr>
            <w:r>
              <w:rPr>
                <w:sz w:val="24"/>
                <w:szCs w:val="24"/>
              </w:rPr>
              <w:t>121211,0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57" w:right="-113" w:hanging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53763,8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/>
              <w:bidi w:val="0"/>
              <w:spacing w:lineRule="atLeast" w:line="240"/>
              <w:ind w:left="-57" w:right="0" w:hanging="0"/>
              <w:jc w:val="center"/>
              <w:rPr/>
            </w:pPr>
            <w:r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3227,3</w:t>
            </w:r>
          </w:p>
        </w:tc>
      </w:tr>
      <w:tr>
        <w:trPr/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6.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ind w:right="-227" w:hanging="0"/>
              <w:rPr/>
            </w:pPr>
            <w:r>
              <w:rPr/>
              <w:t xml:space="preserve">Разработка (корректировка) генерального плана, правил землепользования и застройки, документации </w:t>
            </w:r>
          </w:p>
          <w:p>
            <w:pPr>
              <w:pStyle w:val="Normal"/>
              <w:ind w:right="57" w:hanging="0"/>
              <w:rPr/>
            </w:pPr>
            <w:r>
              <w:rPr/>
              <w:t>по планировке территории Копейского городского округа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57" w:right="-113" w:hanging="0"/>
              <w:jc w:val="center"/>
              <w:rPr/>
            </w:pPr>
            <w:r>
              <w:rPr/>
              <w:t>9296,1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right="-113" w:hanging="0"/>
              <w:jc w:val="center"/>
              <w:rPr/>
            </w:pPr>
            <w:r>
              <w:rPr>
                <w:color w:val="000000"/>
              </w:rPr>
              <w:t>1423,1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right="-113" w:hanging="0"/>
              <w:jc w:val="center"/>
              <w:rPr/>
            </w:pPr>
            <w:bookmarkStart w:id="3" w:name="__DdeLink__5546_89856991"/>
            <w:r>
              <w:rPr>
                <w:color w:val="000000"/>
              </w:rPr>
              <w:t>1173,</w:t>
            </w:r>
            <w:bookmarkEnd w:id="3"/>
            <w:r>
              <w:rPr>
                <w:color w:val="000000"/>
              </w:rPr>
              <w:t>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right="-113" w:hanging="0"/>
              <w:jc w:val="center"/>
              <w:rPr/>
            </w:pPr>
            <w:r>
              <w:rPr>
                <w:color w:val="000000"/>
              </w:rPr>
              <w:t>1173,1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jc w:val="center"/>
              <w:rPr/>
            </w:pPr>
            <w:r>
              <w:rPr/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spacing w:lineRule="atLeast" w:line="240"/>
              <w:ind w:left="-113" w:right="-113" w:hanging="0"/>
              <w:jc w:val="center"/>
              <w:rPr/>
            </w:pPr>
            <w:r>
              <w:rPr/>
              <w:t>13065,4»</w:t>
            </w:r>
          </w:p>
        </w:tc>
      </w:tr>
    </w:tbl>
    <w:p>
      <w:pPr>
        <w:pStyle w:val="Normal"/>
        <w:shd w:val="clear" w:color="auto" w:fill="FFFFFF"/>
        <w:spacing w:lineRule="atLeast" w:line="2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tLeast" w:line="240"/>
        <w:ind w:left="720"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shd w:val="clear" w:color="auto" w:fill="FFFFFF"/>
        <w:spacing w:lineRule="atLeast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atLeast" w:line="240"/>
        <w:jc w:val="both"/>
        <w:rPr/>
      </w:pPr>
      <w:r>
        <w:rPr>
          <w:sz w:val="28"/>
          <w:szCs w:val="28"/>
        </w:rPr>
        <w:t xml:space="preserve">Первый заместитель </w:t>
      </w:r>
    </w:p>
    <w:p>
      <w:pPr>
        <w:pStyle w:val="Normal"/>
        <w:widowControl/>
        <w:shd w:val="clear" w:color="auto" w:fill="FFFFFF"/>
        <w:bidi w:val="0"/>
        <w:spacing w:lineRule="atLeast" w:line="240"/>
        <w:ind w:left="0" w:right="0" w:hanging="0"/>
        <w:jc w:val="both"/>
        <w:rPr/>
      </w:pPr>
      <w:r>
        <w:rPr>
          <w:sz w:val="28"/>
          <w:szCs w:val="28"/>
        </w:rPr>
        <w:t>Главы городского округа                                                                        П.С. Демин</w:t>
      </w:r>
    </w:p>
    <w:sectPr>
      <w:headerReference w:type="default" r:id="rId5"/>
      <w:type w:val="nextPage"/>
      <w:pgSz w:w="11906" w:h="16838"/>
      <w:pgMar w:left="1701" w:right="567" w:header="709" w:top="1099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ymbol">
    <w:altName w:val="MT Extra"/>
    <w:charset w:val="cc"/>
    <w:family w:val="roman"/>
    <w:pitch w:val="variable"/>
  </w:font>
  <w:font w:name="Courier New">
    <w:altName w:val="Letter Gothic"/>
    <w:charset w:val="cc"/>
    <w:family w:val="roman"/>
    <w:pitch w:val="variable"/>
  </w:font>
  <w:font w:name="Wingdings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spacing w:before="0" w:after="20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spacing w:before="0" w:after="20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spacing w:before="0" w:after="200"/>
      <w:jc w:val="center"/>
      <w:rPr/>
    </w:pPr>
    <w:r>
      <w:rPr/>
    </w:r>
  </w:p>
  <w:p>
    <w:pPr>
      <w:pStyle w:val="Style21"/>
      <w:spacing w:before="0" w:after="20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spacing w:before="0" w:after="200"/>
      <w:jc w:val="cent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60655" cy="189230"/>
              <wp:effectExtent l="0" t="0" r="0" b="0"/>
              <wp:wrapSquare wrapText="largest"/>
              <wp:docPr id="1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00" cy="188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tabs>
                              <w:tab w:val="center" w:pos="4677" w:leader="none"/>
                              <w:tab w:val="right" w:pos="9355" w:leader="none"/>
                            </w:tabs>
                            <w:spacing w:lineRule="auto" w:line="276" w:before="0" w:after="200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stroked="f" style="position:absolute;margin-left:234.65pt;margin-top:0.05pt;width:12.55pt;height:14.8pt;mso-position-horizontal:center;mso-position-horizontal-relative:margin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tabs>
                        <w:tab w:val="center" w:pos="4677" w:leader="none"/>
                        <w:tab w:val="right" w:pos="9355" w:leader="none"/>
                      </w:tabs>
                      <w:spacing w:lineRule="auto" w:line="276" w:before="0" w:after="200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15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3"/>
      <w:numFmt w:val="decimal"/>
      <w:lvlText w:val="%1)"/>
      <w:lvlJc w:val="left"/>
      <w:pPr>
        <w:tabs>
          <w:tab w:val="num" w:pos="1072"/>
        </w:tabs>
        <w:ind w:left="0" w:hanging="-737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;Times New Roman" w:hAnsi="Times New Roman;Times New Roman" w:eastAsia="Times New Roman;Times New Roman" w:cs="Times New Roman;Times New Roman"/>
      <w:color w:val="auto"/>
      <w:kern w:val="0"/>
      <w:sz w:val="24"/>
      <w:szCs w:val="24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outlineLvl w:val="0"/>
    </w:pPr>
    <w:rPr>
      <w:b/>
      <w:bCs/>
      <w:sz w:val="18"/>
      <w:szCs w:val="18"/>
    </w:rPr>
  </w:style>
  <w:style w:type="paragraph" w:styleId="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pPr>
      <w:keepNext w:val="true"/>
      <w:numPr>
        <w:ilvl w:val="0"/>
        <w:numId w:val="1"/>
      </w:numPr>
      <w:spacing w:lineRule="auto" w:line="360" w:before="240" w:after="60"/>
      <w:jc w:val="both"/>
      <w:outlineLvl w:val="0"/>
    </w:pPr>
    <w:rPr>
      <w:rFonts w:cs="Arial;Times New Roman"/>
      <w:bCs/>
      <w:sz w:val="28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cs="Times New Roman;Times New Roman"/>
    </w:rPr>
  </w:style>
  <w:style w:type="character" w:styleId="WW8Num2z0" w:customStyle="1">
    <w:name w:val="WW8Num2z0"/>
    <w:qFormat/>
    <w:rPr>
      <w:rFonts w:ascii="Symbol;MT Extra" w:hAnsi="Symbol;MT Extra" w:cs="Symbol;MT Extra"/>
      <w:sz w:val="24"/>
      <w:szCs w:val="24"/>
    </w:rPr>
  </w:style>
  <w:style w:type="character" w:styleId="WW8Num3z0" w:customStyle="1">
    <w:name w:val="WW8Num3z0"/>
    <w:qFormat/>
    <w:rPr>
      <w:rFonts w:ascii="Symbol;MT Extra" w:hAnsi="Symbol;MT Extra" w:cs="Symbol;MT Extra"/>
      <w:color w:val="000000"/>
      <w:sz w:val="28"/>
      <w:szCs w:val="28"/>
    </w:rPr>
  </w:style>
  <w:style w:type="character" w:styleId="WW8Num4z0" w:customStyle="1">
    <w:name w:val="WW8Num4z0"/>
    <w:qFormat/>
    <w:rPr>
      <w:color w:val="000000"/>
      <w:sz w:val="28"/>
      <w:szCs w:val="28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rFonts w:ascii="Symbol;MT Extra" w:hAnsi="Symbol;MT Extra" w:cs="Symbol;MT Extra"/>
    </w:rPr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Symbol;MT Extra" w:hAnsi="Symbol;MT Extra" w:cs="Symbol;MT Extra"/>
    </w:rPr>
  </w:style>
  <w:style w:type="character" w:styleId="WW8Num6z1" w:customStyle="1">
    <w:name w:val="WW8Num6z1"/>
    <w:qFormat/>
    <w:rPr>
      <w:rFonts w:ascii="Courier New;Letter Gothic" w:hAnsi="Courier New;Letter Gothic" w:cs="Courier New;Letter Gothic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7z0" w:customStyle="1">
    <w:name w:val="WW8Num7z0"/>
    <w:qFormat/>
    <w:rPr>
      <w:rFonts w:ascii="Symbol;MT Extra" w:hAnsi="Symbol;MT Extra" w:cs="Symbol;MT Extra"/>
    </w:rPr>
  </w:style>
  <w:style w:type="character" w:styleId="WW8Num7z1" w:customStyle="1">
    <w:name w:val="WW8Num7z1"/>
    <w:qFormat/>
    <w:rPr>
      <w:rFonts w:ascii="Courier New;Letter Gothic" w:hAnsi="Courier New;Letter Gothic" w:cs="Courier New;Letter Gothic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11" w:customStyle="1">
    <w:name w:val="Заголовок 1 Знак"/>
    <w:qFormat/>
    <w:rPr>
      <w:b/>
      <w:bCs/>
      <w:sz w:val="18"/>
      <w:szCs w:val="18"/>
      <w:lang w:val="ru-RU" w:bidi="ar-SA"/>
    </w:rPr>
  </w:style>
  <w:style w:type="character" w:styleId="21" w:customStyle="1">
    <w:name w:val="Заголовок 2 Знак"/>
    <w:qFormat/>
    <w:rPr>
      <w:rFonts w:ascii="Cambria" w:hAnsi="Cambria" w:cs="Cambria"/>
      <w:b/>
      <w:bCs/>
      <w:i/>
      <w:iCs/>
      <w:sz w:val="28"/>
      <w:szCs w:val="28"/>
      <w:lang w:val="ru-RU" w:bidi="ar-SA"/>
    </w:rPr>
  </w:style>
  <w:style w:type="character" w:styleId="31" w:customStyle="1">
    <w:name w:val="Заголовок 3 Знак"/>
    <w:qFormat/>
    <w:rPr>
      <w:rFonts w:cs="Arial;Times New Roman"/>
      <w:bCs/>
      <w:sz w:val="28"/>
      <w:szCs w:val="26"/>
    </w:rPr>
  </w:style>
  <w:style w:type="character" w:styleId="313" w:customStyle="1">
    <w:name w:val="Стиль Заголовок 3 + 13 пт Знак"/>
    <w:qFormat/>
    <w:rPr>
      <w:rFonts w:cs="Arial;Times New Roman"/>
      <w:bCs w:val="false"/>
      <w:sz w:val="28"/>
      <w:szCs w:val="26"/>
    </w:rPr>
  </w:style>
  <w:style w:type="character" w:styleId="22" w:customStyle="1">
    <w:name w:val="Основной текст 2 Знак"/>
    <w:qFormat/>
    <w:rPr>
      <w:sz w:val="24"/>
      <w:szCs w:val="24"/>
      <w:lang w:val="ru-RU" w:bidi="ar-SA"/>
    </w:rPr>
  </w:style>
  <w:style w:type="character" w:styleId="Style11" w:customStyle="1">
    <w:name w:val="Верхний колонтитул Знак"/>
    <w:qFormat/>
    <w:rPr>
      <w:rFonts w:ascii="Calibri" w:hAnsi="Calibri" w:cs="Calibri"/>
      <w:sz w:val="22"/>
      <w:szCs w:val="22"/>
      <w:lang w:val="ru-RU" w:bidi="ar-SA"/>
    </w:rPr>
  </w:style>
  <w:style w:type="character" w:styleId="Style12" w:customStyle="1">
    <w:name w:val="Текст выноски Знак"/>
    <w:qFormat/>
    <w:rPr>
      <w:rFonts w:ascii="Tahoma" w:hAnsi="Tahoma" w:cs="Tahoma"/>
      <w:sz w:val="16"/>
      <w:szCs w:val="16"/>
      <w:lang w:val="ru-RU" w:bidi="ar-SA"/>
    </w:rPr>
  </w:style>
  <w:style w:type="character" w:styleId="Pagenumber">
    <w:name w:val="page number"/>
    <w:basedOn w:val="DefaultParagraphFont"/>
    <w:qFormat/>
    <w:rPr/>
  </w:style>
  <w:style w:type="character" w:styleId="Style13" w:customStyle="1">
    <w:name w:val="Нижний колонтитул Знак"/>
    <w:qFormat/>
    <w:rPr>
      <w:sz w:val="24"/>
      <w:szCs w:val="24"/>
    </w:rPr>
  </w:style>
  <w:style w:type="character" w:styleId="Style14">
    <w:name w:val="Выделение"/>
    <w:qFormat/>
    <w:rPr>
      <w:i/>
      <w:iCs/>
    </w:rPr>
  </w:style>
  <w:style w:type="character" w:styleId="Style15" w:customStyle="1">
    <w:name w:val="Интернет-ссылка"/>
    <w:rPr>
      <w:color w:val="000080"/>
      <w:u w:val="single"/>
    </w:rPr>
  </w:style>
  <w:style w:type="character" w:styleId="ListLabel1" w:customStyle="1">
    <w:name w:val="ListLabel 1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2" w:customStyle="1">
    <w:name w:val="ListLabel 2"/>
    <w:qFormat/>
    <w:rPr>
      <w:color w:val="000000"/>
      <w:sz w:val="28"/>
      <w:szCs w:val="28"/>
    </w:rPr>
  </w:style>
  <w:style w:type="character" w:styleId="ListLabel3" w:customStyle="1">
    <w:name w:val="ListLabel 3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4" w:customStyle="1">
    <w:name w:val="ListLabel 4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5" w:customStyle="1">
    <w:name w:val="ListLabel 5"/>
    <w:qFormat/>
    <w:rPr>
      <w:color w:val="000000"/>
      <w:sz w:val="28"/>
      <w:szCs w:val="28"/>
    </w:rPr>
  </w:style>
  <w:style w:type="character" w:styleId="ListLabel6" w:customStyle="1">
    <w:name w:val="ListLabel 6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7" w:customStyle="1">
    <w:name w:val="ListLabel 7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8" w:customStyle="1">
    <w:name w:val="ListLabel 8"/>
    <w:qFormat/>
    <w:rPr>
      <w:color w:val="000000"/>
      <w:sz w:val="28"/>
      <w:szCs w:val="28"/>
    </w:rPr>
  </w:style>
  <w:style w:type="character" w:styleId="ListLabel9" w:customStyle="1">
    <w:name w:val="ListLabel 9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10" w:customStyle="1">
    <w:name w:val="ListLabel 10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11" w:customStyle="1">
    <w:name w:val="ListLabel 11"/>
    <w:qFormat/>
    <w:rPr>
      <w:color w:val="000000"/>
      <w:sz w:val="28"/>
      <w:szCs w:val="28"/>
    </w:rPr>
  </w:style>
  <w:style w:type="character" w:styleId="ListLabel12" w:customStyle="1">
    <w:name w:val="ListLabel 12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13" w:customStyle="1">
    <w:name w:val="ListLabel 13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14" w:customStyle="1">
    <w:name w:val="ListLabel 14"/>
    <w:qFormat/>
    <w:rPr>
      <w:color w:val="000000"/>
      <w:sz w:val="28"/>
      <w:szCs w:val="28"/>
    </w:rPr>
  </w:style>
  <w:style w:type="character" w:styleId="ListLabel15" w:customStyle="1">
    <w:name w:val="ListLabel 15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16">
    <w:name w:val="ListLabel 16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17">
    <w:name w:val="ListLabel 17"/>
    <w:qFormat/>
    <w:rPr>
      <w:color w:val="000000"/>
      <w:sz w:val="28"/>
      <w:szCs w:val="28"/>
    </w:rPr>
  </w:style>
  <w:style w:type="character" w:styleId="ListLabel18">
    <w:name w:val="ListLabel 18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19">
    <w:name w:val="ListLabel 19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20">
    <w:name w:val="ListLabel 20"/>
    <w:qFormat/>
    <w:rPr>
      <w:color w:val="000000"/>
      <w:sz w:val="28"/>
      <w:szCs w:val="28"/>
    </w:rPr>
  </w:style>
  <w:style w:type="character" w:styleId="ListLabel21">
    <w:name w:val="ListLabel 21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22">
    <w:name w:val="ListLabel 22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23">
    <w:name w:val="ListLabel 23"/>
    <w:qFormat/>
    <w:rPr>
      <w:color w:val="000000"/>
      <w:sz w:val="28"/>
      <w:szCs w:val="28"/>
    </w:rPr>
  </w:style>
  <w:style w:type="character" w:styleId="ListLabel24">
    <w:name w:val="ListLabel 24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25">
    <w:name w:val="ListLabel 25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26">
    <w:name w:val="ListLabel 26"/>
    <w:qFormat/>
    <w:rPr>
      <w:color w:val="000000"/>
      <w:sz w:val="28"/>
      <w:szCs w:val="28"/>
    </w:rPr>
  </w:style>
  <w:style w:type="character" w:styleId="ListLabel27">
    <w:name w:val="ListLabel 27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28">
    <w:name w:val="ListLabel 28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29">
    <w:name w:val="ListLabel 29"/>
    <w:qFormat/>
    <w:rPr>
      <w:color w:val="000000"/>
      <w:sz w:val="28"/>
      <w:szCs w:val="28"/>
    </w:rPr>
  </w:style>
  <w:style w:type="character" w:styleId="ListLabel30">
    <w:name w:val="ListLabel 30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31">
    <w:name w:val="ListLabel 31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32">
    <w:name w:val="ListLabel 32"/>
    <w:qFormat/>
    <w:rPr>
      <w:color w:val="000000"/>
      <w:sz w:val="28"/>
      <w:szCs w:val="28"/>
    </w:rPr>
  </w:style>
  <w:style w:type="character" w:styleId="ListLabel33">
    <w:name w:val="ListLabel 33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34">
    <w:name w:val="ListLabel 34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35">
    <w:name w:val="ListLabel 35"/>
    <w:qFormat/>
    <w:rPr>
      <w:color w:val="000000"/>
      <w:sz w:val="28"/>
      <w:szCs w:val="28"/>
    </w:rPr>
  </w:style>
  <w:style w:type="character" w:styleId="ListLabel36">
    <w:name w:val="ListLabel 36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37">
    <w:name w:val="ListLabel 37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38">
    <w:name w:val="ListLabel 38"/>
    <w:qFormat/>
    <w:rPr>
      <w:color w:val="000000"/>
      <w:sz w:val="28"/>
      <w:szCs w:val="28"/>
    </w:rPr>
  </w:style>
  <w:style w:type="character" w:styleId="ListLabel39">
    <w:name w:val="ListLabel 39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40">
    <w:name w:val="ListLabel 40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41">
    <w:name w:val="ListLabel 41"/>
    <w:qFormat/>
    <w:rPr>
      <w:color w:val="000000"/>
      <w:sz w:val="28"/>
      <w:szCs w:val="28"/>
    </w:rPr>
  </w:style>
  <w:style w:type="character" w:styleId="ListLabel42">
    <w:name w:val="ListLabel 42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43">
    <w:name w:val="ListLabel 43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44">
    <w:name w:val="ListLabel 44"/>
    <w:qFormat/>
    <w:rPr>
      <w:color w:val="000000"/>
      <w:sz w:val="28"/>
      <w:szCs w:val="28"/>
    </w:rPr>
  </w:style>
  <w:style w:type="character" w:styleId="ListLabel45">
    <w:name w:val="ListLabel 45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46">
    <w:name w:val="ListLabel 46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47">
    <w:name w:val="ListLabel 47"/>
    <w:qFormat/>
    <w:rPr>
      <w:color w:val="000000"/>
      <w:sz w:val="28"/>
      <w:szCs w:val="28"/>
    </w:rPr>
  </w:style>
  <w:style w:type="character" w:styleId="ListLabel48">
    <w:name w:val="ListLabel 48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49">
    <w:name w:val="ListLabel 49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50">
    <w:name w:val="ListLabel 50"/>
    <w:qFormat/>
    <w:rPr>
      <w:color w:val="000000"/>
      <w:sz w:val="28"/>
      <w:szCs w:val="28"/>
    </w:rPr>
  </w:style>
  <w:style w:type="character" w:styleId="ListLabel51">
    <w:name w:val="ListLabel 51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52">
    <w:name w:val="ListLabel 52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53">
    <w:name w:val="ListLabel 53"/>
    <w:qFormat/>
    <w:rPr>
      <w:color w:val="000000"/>
      <w:sz w:val="28"/>
      <w:szCs w:val="28"/>
    </w:rPr>
  </w:style>
  <w:style w:type="character" w:styleId="ListLabel54">
    <w:name w:val="ListLabel 54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55">
    <w:name w:val="ListLabel 55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56">
    <w:name w:val="ListLabel 56"/>
    <w:qFormat/>
    <w:rPr>
      <w:color w:val="000000"/>
      <w:sz w:val="28"/>
      <w:szCs w:val="28"/>
    </w:rPr>
  </w:style>
  <w:style w:type="character" w:styleId="ListLabel57">
    <w:name w:val="ListLabel 57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58">
    <w:name w:val="ListLabel 58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59">
    <w:name w:val="ListLabel 59"/>
    <w:qFormat/>
    <w:rPr>
      <w:color w:val="000000"/>
      <w:sz w:val="28"/>
      <w:szCs w:val="28"/>
    </w:rPr>
  </w:style>
  <w:style w:type="character" w:styleId="ListLabel60">
    <w:name w:val="ListLabel 60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61">
    <w:name w:val="ListLabel 61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62">
    <w:name w:val="ListLabel 62"/>
    <w:qFormat/>
    <w:rPr>
      <w:color w:val="000000"/>
      <w:sz w:val="28"/>
      <w:szCs w:val="28"/>
    </w:rPr>
  </w:style>
  <w:style w:type="character" w:styleId="ListLabel63">
    <w:name w:val="ListLabel 63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character" w:styleId="ListLabel64">
    <w:name w:val="ListLabel 64"/>
    <w:qFormat/>
    <w:rPr>
      <w:rFonts w:ascii="Times New Roman;Times New Roman" w:hAnsi="Times New Roman;Times New Roman" w:cs="Symbol;MT Extra"/>
      <w:color w:val="000000"/>
      <w:sz w:val="28"/>
      <w:szCs w:val="28"/>
    </w:rPr>
  </w:style>
  <w:style w:type="character" w:styleId="ListLabel65">
    <w:name w:val="ListLabel 65"/>
    <w:qFormat/>
    <w:rPr>
      <w:color w:val="000000"/>
      <w:sz w:val="28"/>
      <w:szCs w:val="28"/>
    </w:rPr>
  </w:style>
  <w:style w:type="character" w:styleId="ListLabel66">
    <w:name w:val="ListLabel 66"/>
    <w:qFormat/>
    <w:rPr>
      <w:rFonts w:ascii="Times New Roman;Times New Roman" w:hAnsi="Times New Roman;Times New Roman" w:cs="Times New Roman;Times New Roman"/>
      <w:color w:val="000000"/>
      <w:sz w:val="28"/>
      <w:szCs w:val="28"/>
      <w:u w:val="none"/>
    </w:rPr>
  </w:style>
  <w:style w:type="paragraph" w:styleId="Style16" w:customStyle="1">
    <w:name w:val="Заголовок"/>
    <w:basedOn w:val="Normal"/>
    <w:next w:val="Style17"/>
    <w:qFormat/>
    <w:pPr>
      <w:jc w:val="center"/>
    </w:pPr>
    <w:rPr>
      <w:b/>
      <w:bCs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3131" w:customStyle="1">
    <w:name w:val="Стиль Заголовок 3 + 13 пт"/>
    <w:basedOn w:val="3"/>
    <w:qFormat/>
    <w:pPr>
      <w:numPr>
        <w:ilvl w:val="0"/>
        <w:numId w:val="0"/>
      </w:numPr>
    </w:pPr>
    <w:rPr>
      <w:bCs w:val="false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Title" w:customStyle="1">
    <w:name w:val="ConsPlusTitle"/>
    <w:qFormat/>
    <w:pPr>
      <w:widowControl w:val="false"/>
      <w:bidi w:val="0"/>
      <w:jc w:val="left"/>
    </w:pPr>
    <w:rPr>
      <w:rFonts w:ascii="Arial;Times New Roman" w:hAnsi="Arial;Times New Roman" w:eastAsia="Times New Roman;Times New Roman" w:cs="Arial;Times New Roman"/>
      <w:b/>
      <w:bCs/>
      <w:color w:val="auto"/>
      <w:kern w:val="0"/>
      <w:sz w:val="24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cs="Calibri"/>
      <w:sz w:val="22"/>
      <w:szCs w:val="22"/>
    </w:rPr>
  </w:style>
  <w:style w:type="paragraph" w:styleId="Style21">
    <w:name w:val="Header"/>
    <w:basedOn w:val="Normal"/>
    <w:pPr>
      <w:tabs>
        <w:tab w:val="center" w:pos="4677" w:leader="none"/>
        <w:tab w:val="right" w:pos="9355" w:leader="none"/>
      </w:tabs>
      <w:spacing w:lineRule="auto" w:line="276" w:before="0" w:after="200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22" w:customStyle="1">
    <w:name w:val="Знак Знак Знак Знак Знак Знак Знак Знак Знак Знак Знак Знак Знак"/>
    <w:basedOn w:val="Normal"/>
    <w:qFormat/>
    <w:pPr>
      <w:spacing w:lineRule="exact" w:line="240" w:before="0" w:after="160"/>
    </w:pPr>
    <w:rPr>
      <w:rFonts w:eastAsia="Calibri"/>
      <w:sz w:val="20"/>
      <w:szCs w:val="20"/>
    </w:rPr>
  </w:style>
  <w:style w:type="paragraph" w:styleId="Style23">
    <w:name w:val="Foot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napToGrid w:val="false"/>
      <w:jc w:val="left"/>
    </w:pPr>
    <w:rPr>
      <w:rFonts w:ascii="Courier New;Letter Gothic" w:hAnsi="Courier New;Letter Gothic" w:eastAsia="Times New Roman;Times New Roman" w:cs="Courier New;Letter Gothic"/>
      <w:color w:val="auto"/>
      <w:kern w:val="0"/>
      <w:sz w:val="24"/>
      <w:szCs w:val="20"/>
      <w:lang w:val="ru-RU" w:eastAsia="zh-CN" w:bidi="ar-SA"/>
    </w:rPr>
  </w:style>
  <w:style w:type="paragraph" w:styleId="Style24" w:customStyle="1">
    <w:name w:val="Содержимое таблицы"/>
    <w:basedOn w:val="Normal"/>
    <w:qFormat/>
    <w:pPr>
      <w:suppressLineNumbers/>
    </w:pPr>
    <w:rPr/>
  </w:style>
  <w:style w:type="paragraph" w:styleId="Style25" w:customStyle="1">
    <w:name w:val="Заголовок таблицы"/>
    <w:basedOn w:val="Style24"/>
    <w:qFormat/>
    <w:pPr>
      <w:jc w:val="center"/>
    </w:pPr>
    <w:rPr>
      <w:b/>
      <w:bCs/>
    </w:rPr>
  </w:style>
  <w:style w:type="paragraph" w:styleId="Style26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Application>LibreOffice/6.0.5.2$Windows_X86_64 LibreOffice_project/54c8cbb85f300ac59db32fe8a675ff7683cd5a16</Application>
  <Pages>15</Pages>
  <Words>2940</Words>
  <Characters>18165</Characters>
  <CharactersWithSpaces>20118</CharactersWithSpaces>
  <Paragraphs>1372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2019-10-25T09:15:00Z</dcterms:created>
  <dc:creator>Финансы</dc:creator>
  <dc:description/>
  <dc:language>ru-RU</dc:language>
  <cp:lastModifiedBy/>
  <cp:lastPrinted>2020-02-07T14:15:34Z</cp:lastPrinted>
  <dcterms:modified xsi:type="dcterms:W3CDTF">2020-02-07T14:16:33Z</dcterms:modified>
  <cp:revision>63</cp:revision>
  <dc:subject/>
  <dc:title>Утверждена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